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A5D1" w14:textId="77777777" w:rsidR="00245B0F" w:rsidRDefault="00245B0F" w:rsidP="000A1509">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tblGrid>
      <w:tr w:rsidR="00C177C3" w14:paraId="0277569F" w14:textId="77777777" w:rsidTr="00245B0F">
        <w:trPr>
          <w:trHeight w:val="5265"/>
          <w:jc w:val="center"/>
        </w:trPr>
        <w:tc>
          <w:tcPr>
            <w:tcW w:w="7915" w:type="dxa"/>
            <w:shd w:val="clear" w:color="auto" w:fill="336600"/>
          </w:tcPr>
          <w:p w14:paraId="1249AA4B" w14:textId="381F74EB" w:rsidR="00C177C3" w:rsidRDefault="00C177C3" w:rsidP="00312603">
            <w:pPr>
              <w:jc w:val="center"/>
            </w:pPr>
          </w:p>
          <w:p w14:paraId="167F819D" w14:textId="2B952A96" w:rsidR="00C177C3" w:rsidRDefault="00C177C3" w:rsidP="00312603">
            <w:pPr>
              <w:jc w:val="center"/>
            </w:pPr>
          </w:p>
          <w:p w14:paraId="34CA6E7F" w14:textId="148F8374" w:rsidR="00C177C3" w:rsidRDefault="00245B0F" w:rsidP="00312603">
            <w:pPr>
              <w:jc w:val="center"/>
            </w:pPr>
            <w:r>
              <w:rPr>
                <w:noProof/>
                <w:lang w:bidi="th-TH"/>
              </w:rPr>
              <w:drawing>
                <wp:anchor distT="0" distB="0" distL="114300" distR="114300" simplePos="0" relativeHeight="251658240" behindDoc="1" locked="0" layoutInCell="1" allowOverlap="1" wp14:anchorId="646A89F7" wp14:editId="164AD2D5">
                  <wp:simplePos x="0" y="0"/>
                  <wp:positionH relativeFrom="column">
                    <wp:posOffset>410298</wp:posOffset>
                  </wp:positionH>
                  <wp:positionV relativeFrom="page">
                    <wp:posOffset>353317</wp:posOffset>
                  </wp:positionV>
                  <wp:extent cx="4114800" cy="264946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5JkaTs.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4800" cy="2649464"/>
                          </a:xfrm>
                          <a:prstGeom prst="rect">
                            <a:avLst/>
                          </a:prstGeom>
                        </pic:spPr>
                      </pic:pic>
                    </a:graphicData>
                  </a:graphic>
                  <wp14:sizeRelH relativeFrom="page">
                    <wp14:pctWidth>0</wp14:pctWidth>
                  </wp14:sizeRelH>
                  <wp14:sizeRelV relativeFrom="page">
                    <wp14:pctHeight>0</wp14:pctHeight>
                  </wp14:sizeRelV>
                </wp:anchor>
              </w:drawing>
            </w:r>
          </w:p>
          <w:p w14:paraId="276AB97B" w14:textId="77777777" w:rsidR="00C177C3" w:rsidRDefault="00C177C3" w:rsidP="00312603">
            <w:pPr>
              <w:jc w:val="center"/>
            </w:pPr>
          </w:p>
          <w:p w14:paraId="5A3E8103" w14:textId="77777777" w:rsidR="00C177C3" w:rsidRDefault="00C177C3" w:rsidP="00312603">
            <w:pPr>
              <w:jc w:val="center"/>
            </w:pPr>
          </w:p>
          <w:p w14:paraId="28FC115B" w14:textId="77777777" w:rsidR="00C177C3" w:rsidRDefault="00C177C3" w:rsidP="00312603">
            <w:pPr>
              <w:jc w:val="center"/>
            </w:pPr>
          </w:p>
          <w:p w14:paraId="570035FC" w14:textId="77777777" w:rsidR="00C177C3" w:rsidRDefault="00C177C3" w:rsidP="00312603">
            <w:pPr>
              <w:jc w:val="center"/>
            </w:pPr>
          </w:p>
          <w:p w14:paraId="039570EE" w14:textId="77777777" w:rsidR="00C177C3" w:rsidRDefault="00C177C3" w:rsidP="00312603">
            <w:pPr>
              <w:jc w:val="center"/>
            </w:pPr>
          </w:p>
          <w:p w14:paraId="5E64788C" w14:textId="77777777" w:rsidR="00C177C3" w:rsidRDefault="00C177C3" w:rsidP="00312603">
            <w:pPr>
              <w:jc w:val="center"/>
            </w:pPr>
          </w:p>
          <w:p w14:paraId="41D42409" w14:textId="171A1356" w:rsidR="00C177C3" w:rsidRDefault="00C177C3" w:rsidP="00312603">
            <w:pPr>
              <w:jc w:val="center"/>
            </w:pPr>
          </w:p>
        </w:tc>
      </w:tr>
      <w:tr w:rsidR="00C177C3" w:rsidRPr="00C177C3" w14:paraId="19CEAD3B" w14:textId="77777777" w:rsidTr="00245B0F">
        <w:trPr>
          <w:trHeight w:val="3240"/>
          <w:jc w:val="center"/>
        </w:trPr>
        <w:tc>
          <w:tcPr>
            <w:tcW w:w="7915" w:type="dxa"/>
            <w:shd w:val="clear" w:color="auto" w:fill="336600"/>
          </w:tcPr>
          <w:p w14:paraId="2BDB6D27" w14:textId="77777777" w:rsidR="00C177C3" w:rsidRPr="00C177C3" w:rsidRDefault="00C177C3" w:rsidP="00C177C3">
            <w:pPr>
              <w:tabs>
                <w:tab w:val="left" w:pos="5509"/>
              </w:tabs>
              <w:spacing w:before="120"/>
              <w:ind w:right="603"/>
              <w:jc w:val="right"/>
              <w:rPr>
                <w:rFonts w:ascii="Sylfaen" w:hAnsi="Sylfaen"/>
                <w:color w:val="FFFFFF" w:themeColor="background1"/>
                <w:sz w:val="72"/>
                <w:szCs w:val="72"/>
              </w:rPr>
            </w:pPr>
            <w:r w:rsidRPr="00C177C3">
              <w:rPr>
                <w:rFonts w:ascii="Sylfaen" w:hAnsi="Sylfaen"/>
                <w:color w:val="FFFFFF" w:themeColor="background1"/>
                <w:sz w:val="72"/>
                <w:szCs w:val="72"/>
              </w:rPr>
              <w:t>Constitutionalism</w:t>
            </w:r>
          </w:p>
          <w:p w14:paraId="06766DC8" w14:textId="77777777" w:rsidR="00C177C3" w:rsidRDefault="00C177C3" w:rsidP="00C177C3">
            <w:pPr>
              <w:tabs>
                <w:tab w:val="left" w:pos="5509"/>
              </w:tabs>
              <w:spacing w:after="240"/>
              <w:ind w:right="603"/>
              <w:jc w:val="right"/>
              <w:rPr>
                <w:rFonts w:ascii="Sylfaen" w:hAnsi="Sylfaen"/>
                <w:color w:val="FFFFFF" w:themeColor="background1"/>
                <w:sz w:val="72"/>
                <w:szCs w:val="72"/>
              </w:rPr>
            </w:pPr>
            <w:r w:rsidRPr="00C177C3">
              <w:rPr>
                <w:rFonts w:ascii="Sylfaen" w:hAnsi="Sylfaen"/>
                <w:color w:val="FFFFFF" w:themeColor="background1"/>
                <w:sz w:val="72"/>
                <w:szCs w:val="72"/>
              </w:rPr>
              <w:t>in Context</w:t>
            </w:r>
          </w:p>
          <w:p w14:paraId="3742D413" w14:textId="6CC4BD5A" w:rsidR="00297DCF" w:rsidRPr="00297DCF" w:rsidRDefault="00EA0519" w:rsidP="00C177C3">
            <w:pPr>
              <w:tabs>
                <w:tab w:val="left" w:pos="5509"/>
              </w:tabs>
              <w:spacing w:after="240"/>
              <w:ind w:right="603"/>
              <w:jc w:val="right"/>
              <w:rPr>
                <w:rFonts w:ascii="Sylfaen" w:hAnsi="Sylfaen"/>
                <w:color w:val="FFFFFF" w:themeColor="background1"/>
                <w:sz w:val="36"/>
                <w:szCs w:val="36"/>
              </w:rPr>
            </w:pPr>
            <w:r>
              <w:rPr>
                <w:rFonts w:ascii="Sylfaen" w:hAnsi="Sylfaen"/>
                <w:color w:val="FFFFFF" w:themeColor="background1"/>
                <w:sz w:val="36"/>
                <w:szCs w:val="36"/>
              </w:rPr>
              <w:t>Online Supplement</w:t>
            </w:r>
          </w:p>
        </w:tc>
      </w:tr>
      <w:tr w:rsidR="00C177C3" w14:paraId="12523E3D" w14:textId="77777777" w:rsidTr="00245B0F">
        <w:trPr>
          <w:jc w:val="center"/>
        </w:trPr>
        <w:tc>
          <w:tcPr>
            <w:tcW w:w="7915" w:type="dxa"/>
            <w:shd w:val="clear" w:color="auto" w:fill="336600"/>
          </w:tcPr>
          <w:p w14:paraId="56A3763E" w14:textId="77777777" w:rsidR="00C177C3" w:rsidRPr="00245B0F" w:rsidRDefault="00C177C3" w:rsidP="00C177C3">
            <w:pPr>
              <w:spacing w:before="360" w:after="120"/>
              <w:ind w:left="792"/>
              <w:rPr>
                <w:rFonts w:ascii="Sylfaen" w:hAnsi="Sylfaen"/>
                <w:color w:val="DEEAF6" w:themeColor="accent1" w:themeTint="33"/>
                <w:sz w:val="36"/>
                <w:szCs w:val="36"/>
              </w:rPr>
            </w:pPr>
            <w:r w:rsidRPr="00245B0F">
              <w:rPr>
                <w:rFonts w:ascii="Sylfaen" w:hAnsi="Sylfaen"/>
                <w:color w:val="DEEAF6" w:themeColor="accent1" w:themeTint="33"/>
                <w:sz w:val="36"/>
                <w:szCs w:val="36"/>
              </w:rPr>
              <w:t>EDITED BY</w:t>
            </w:r>
          </w:p>
          <w:p w14:paraId="28D87020" w14:textId="12FE308E" w:rsidR="00C177C3" w:rsidRPr="00C177C3" w:rsidRDefault="00C177C3" w:rsidP="00C177C3">
            <w:pPr>
              <w:spacing w:before="120" w:after="360"/>
              <w:ind w:left="792"/>
              <w:rPr>
                <w:rFonts w:ascii="Sylfaen" w:hAnsi="Sylfaen"/>
                <w:color w:val="FFFFFF" w:themeColor="background1"/>
                <w:sz w:val="40"/>
                <w:szCs w:val="40"/>
              </w:rPr>
            </w:pPr>
            <w:r w:rsidRPr="00245B0F">
              <w:rPr>
                <w:rFonts w:ascii="Sylfaen" w:hAnsi="Sylfaen"/>
                <w:color w:val="DEEAF6" w:themeColor="accent1" w:themeTint="33"/>
                <w:sz w:val="36"/>
                <w:szCs w:val="36"/>
              </w:rPr>
              <w:t>David S</w:t>
            </w:r>
            <w:r w:rsidR="00245B0F">
              <w:rPr>
                <w:rFonts w:ascii="Sylfaen" w:hAnsi="Sylfaen"/>
                <w:color w:val="DEEAF6" w:themeColor="accent1" w:themeTint="33"/>
                <w:sz w:val="36"/>
                <w:szCs w:val="36"/>
              </w:rPr>
              <w:t>.</w:t>
            </w:r>
            <w:r w:rsidRPr="00245B0F">
              <w:rPr>
                <w:rFonts w:ascii="Sylfaen" w:hAnsi="Sylfaen"/>
                <w:color w:val="DEEAF6" w:themeColor="accent1" w:themeTint="33"/>
                <w:sz w:val="36"/>
                <w:szCs w:val="36"/>
              </w:rPr>
              <w:t xml:space="preserve"> Law</w:t>
            </w:r>
          </w:p>
        </w:tc>
      </w:tr>
    </w:tbl>
    <w:p w14:paraId="7EA3378A" w14:textId="77777777" w:rsidR="00C177C3" w:rsidRDefault="00C177C3" w:rsidP="00312603">
      <w:pPr>
        <w:jc w:val="center"/>
      </w:pPr>
    </w:p>
    <w:p w14:paraId="6831C8E0" w14:textId="77777777" w:rsidR="00C177C3" w:rsidRDefault="00C177C3" w:rsidP="00312603">
      <w:pPr>
        <w:jc w:val="center"/>
        <w:sectPr w:rsidR="00C177C3" w:rsidSect="000A1509">
          <w:footerReference w:type="default" r:id="rId11"/>
          <w:pgSz w:w="12240" w:h="15840" w:code="1"/>
          <w:pgMar w:top="2016" w:right="2016" w:bottom="2016" w:left="2016" w:header="720" w:footer="720" w:gutter="0"/>
          <w:cols w:space="720"/>
          <w:docGrid w:linePitch="360"/>
        </w:sectPr>
      </w:pPr>
    </w:p>
    <w:p w14:paraId="5CB2CCF4" w14:textId="3AE2A45B" w:rsidR="00EE1094" w:rsidRDefault="00EE1094" w:rsidP="00312603">
      <w:pPr>
        <w:jc w:val="center"/>
      </w:pPr>
    </w:p>
    <w:p w14:paraId="23C7FCE5" w14:textId="68F12577" w:rsidR="00245B0F" w:rsidRDefault="00245B0F" w:rsidP="00312603">
      <w:pPr>
        <w:jc w:val="center"/>
      </w:pPr>
    </w:p>
    <w:p w14:paraId="06372FCF" w14:textId="77777777" w:rsidR="00245B0F" w:rsidRDefault="00245B0F" w:rsidP="00312603">
      <w:pPr>
        <w:jc w:val="center"/>
      </w:pPr>
    </w:p>
    <w:p w14:paraId="526D8AF9" w14:textId="77777777" w:rsidR="00312603" w:rsidRDefault="00312603" w:rsidP="00312603">
      <w:pPr>
        <w:jc w:val="center"/>
      </w:pPr>
    </w:p>
    <w:p w14:paraId="4CE39D0A" w14:textId="5EB3A93F" w:rsidR="000A1509" w:rsidRDefault="00015273" w:rsidP="00837071">
      <w:pPr>
        <w:jc w:val="center"/>
        <w:rPr>
          <w:b/>
          <w:bCs/>
          <w:sz w:val="52"/>
          <w:szCs w:val="52"/>
        </w:rPr>
      </w:pPr>
      <w:r>
        <w:rPr>
          <w:b/>
          <w:bCs/>
          <w:sz w:val="52"/>
          <w:szCs w:val="52"/>
        </w:rPr>
        <w:t>Supp</w:t>
      </w:r>
      <w:r w:rsidR="00297DCF">
        <w:rPr>
          <w:b/>
          <w:bCs/>
          <w:sz w:val="52"/>
          <w:szCs w:val="52"/>
        </w:rPr>
        <w:t>orting</w:t>
      </w:r>
      <w:r>
        <w:rPr>
          <w:b/>
          <w:bCs/>
          <w:sz w:val="52"/>
          <w:szCs w:val="52"/>
        </w:rPr>
        <w:t xml:space="preserve"> Materials </w:t>
      </w:r>
    </w:p>
    <w:p w14:paraId="35CD67B8" w14:textId="77777777" w:rsidR="000A1509" w:rsidRDefault="000A1509" w:rsidP="00837071">
      <w:pPr>
        <w:jc w:val="center"/>
        <w:rPr>
          <w:b/>
          <w:bCs/>
          <w:sz w:val="52"/>
          <w:szCs w:val="52"/>
        </w:rPr>
      </w:pPr>
    </w:p>
    <w:p w14:paraId="0FF6364F" w14:textId="77777777" w:rsidR="000A1509" w:rsidRDefault="000A1509" w:rsidP="00837071">
      <w:pPr>
        <w:jc w:val="center"/>
        <w:rPr>
          <w:b/>
          <w:bCs/>
          <w:sz w:val="52"/>
          <w:szCs w:val="52"/>
        </w:rPr>
      </w:pPr>
    </w:p>
    <w:p w14:paraId="43F0F3CC" w14:textId="77777777" w:rsidR="000A1509" w:rsidRDefault="000A1509" w:rsidP="00837071">
      <w:pPr>
        <w:jc w:val="center"/>
        <w:rPr>
          <w:b/>
          <w:bCs/>
          <w:sz w:val="52"/>
          <w:szCs w:val="52"/>
        </w:rPr>
      </w:pPr>
    </w:p>
    <w:p w14:paraId="1F50F317" w14:textId="368BBBE3" w:rsidR="00312603" w:rsidRDefault="00312603" w:rsidP="00867EEE">
      <w:pPr>
        <w:jc w:val="center"/>
        <w:rPr>
          <w:rFonts w:ascii="Sylfaen" w:hAnsi="Sylfaen"/>
          <w:sz w:val="20"/>
          <w:szCs w:val="20"/>
        </w:rPr>
      </w:pPr>
      <w:r w:rsidRPr="00312603">
        <w:rPr>
          <w:rFonts w:ascii="Sylfaen" w:hAnsi="Sylfaen"/>
          <w:sz w:val="20"/>
          <w:szCs w:val="20"/>
        </w:rPr>
        <w:t>Information on th</w:t>
      </w:r>
      <w:r w:rsidR="00245B0F">
        <w:rPr>
          <w:rFonts w:ascii="Sylfaen" w:hAnsi="Sylfaen"/>
          <w:sz w:val="20"/>
          <w:szCs w:val="20"/>
        </w:rPr>
        <w:t>e main text</w:t>
      </w:r>
      <w:r w:rsidRPr="00312603">
        <w:rPr>
          <w:rFonts w:ascii="Sylfaen" w:hAnsi="Sylfaen"/>
          <w:sz w:val="20"/>
          <w:szCs w:val="20"/>
        </w:rPr>
        <w:t xml:space="preserve">: </w:t>
      </w:r>
      <w:hyperlink r:id="rId12" w:history="1">
        <w:r w:rsidR="00837071" w:rsidRPr="006C4CD4">
          <w:rPr>
            <w:rStyle w:val="Hyperlink"/>
            <w:rFonts w:ascii="Sylfaen" w:hAnsi="Sylfaen"/>
            <w:sz w:val="20"/>
            <w:szCs w:val="20"/>
          </w:rPr>
          <w:t>www.cambridge.org/9781108699068</w:t>
        </w:r>
      </w:hyperlink>
      <w:r w:rsidR="00837071">
        <w:rPr>
          <w:rFonts w:ascii="Sylfaen" w:hAnsi="Sylfaen"/>
          <w:sz w:val="20"/>
          <w:szCs w:val="20"/>
        </w:rPr>
        <w:t xml:space="preserve"> </w:t>
      </w:r>
    </w:p>
    <w:p w14:paraId="29B3CEF4" w14:textId="12B3442B" w:rsidR="000A1509" w:rsidRPr="00312603" w:rsidRDefault="000A1509" w:rsidP="00867EEE">
      <w:pPr>
        <w:jc w:val="center"/>
        <w:rPr>
          <w:rFonts w:ascii="Sylfaen" w:hAnsi="Sylfaen"/>
          <w:sz w:val="20"/>
          <w:szCs w:val="20"/>
        </w:rPr>
      </w:pPr>
      <w:r>
        <w:rPr>
          <w:rFonts w:ascii="Sylfaen" w:hAnsi="Sylfaen"/>
          <w:sz w:val="20"/>
          <w:szCs w:val="20"/>
        </w:rPr>
        <w:t xml:space="preserve">Main text’s DOI: </w:t>
      </w:r>
      <w:hyperlink r:id="rId13" w:history="1">
        <w:r>
          <w:rPr>
            <w:rStyle w:val="Hyperlink"/>
            <w:rFonts w:ascii="Sylfaen" w:hAnsi="Sylfaen"/>
            <w:sz w:val="20"/>
            <w:szCs w:val="20"/>
          </w:rPr>
          <w:t>10.1017/9781108699068</w:t>
        </w:r>
      </w:hyperlink>
      <w:r>
        <w:rPr>
          <w:rFonts w:ascii="Sylfaen" w:hAnsi="Sylfaen"/>
          <w:sz w:val="20"/>
          <w:szCs w:val="20"/>
        </w:rPr>
        <w:t xml:space="preserve"> </w:t>
      </w:r>
    </w:p>
    <w:p w14:paraId="7F8A8388" w14:textId="77777777" w:rsidR="00312603" w:rsidRPr="00312603" w:rsidRDefault="00312603" w:rsidP="00867EEE">
      <w:pPr>
        <w:jc w:val="center"/>
        <w:rPr>
          <w:rFonts w:ascii="Sylfaen" w:hAnsi="Sylfaen"/>
          <w:sz w:val="20"/>
          <w:szCs w:val="20"/>
        </w:rPr>
      </w:pPr>
    </w:p>
    <w:p w14:paraId="7FE4F1DD" w14:textId="6FFFE216" w:rsidR="00312603" w:rsidRPr="00312603" w:rsidRDefault="00312603" w:rsidP="00580987">
      <w:pPr>
        <w:ind w:left="720" w:right="864"/>
        <w:jc w:val="center"/>
        <w:rPr>
          <w:rFonts w:ascii="Sylfaen" w:hAnsi="Sylfaen"/>
          <w:sz w:val="20"/>
          <w:szCs w:val="20"/>
        </w:rPr>
      </w:pPr>
      <w:r w:rsidRPr="00312603">
        <w:rPr>
          <w:rFonts w:ascii="Sylfaen" w:hAnsi="Sylfaen"/>
          <w:sz w:val="20"/>
          <w:szCs w:val="20"/>
        </w:rPr>
        <w:t>Cambridge University Press</w:t>
      </w:r>
      <w:r w:rsidR="000A1509">
        <w:rPr>
          <w:rFonts w:ascii="Sylfaen" w:hAnsi="Sylfaen"/>
          <w:sz w:val="20"/>
          <w:szCs w:val="20"/>
        </w:rPr>
        <w:t xml:space="preserve">, the Editor and </w:t>
      </w:r>
      <w:r w:rsidR="00C74069">
        <w:rPr>
          <w:rFonts w:ascii="Sylfaen" w:hAnsi="Sylfaen"/>
          <w:sz w:val="20"/>
          <w:szCs w:val="20"/>
        </w:rPr>
        <w:t xml:space="preserve">the </w:t>
      </w:r>
      <w:r w:rsidR="000A1509">
        <w:rPr>
          <w:rFonts w:ascii="Sylfaen" w:hAnsi="Sylfaen"/>
          <w:sz w:val="20"/>
          <w:szCs w:val="20"/>
        </w:rPr>
        <w:t>Contributors</w:t>
      </w:r>
      <w:r w:rsidRPr="00312603">
        <w:rPr>
          <w:rFonts w:ascii="Sylfaen" w:hAnsi="Sylfaen"/>
          <w:sz w:val="20"/>
          <w:szCs w:val="20"/>
        </w:rPr>
        <w:t xml:space="preserve"> ha</w:t>
      </w:r>
      <w:r w:rsidR="000A1509">
        <w:rPr>
          <w:rFonts w:ascii="Sylfaen" w:hAnsi="Sylfaen"/>
          <w:sz w:val="20"/>
          <w:szCs w:val="20"/>
        </w:rPr>
        <w:t>ve</w:t>
      </w:r>
      <w:r w:rsidRPr="00312603">
        <w:rPr>
          <w:rFonts w:ascii="Sylfaen" w:hAnsi="Sylfaen"/>
          <w:sz w:val="20"/>
          <w:szCs w:val="20"/>
        </w:rPr>
        <w:t xml:space="preserve"> no responsibility for the persistence or accuracy of URLs for external or third-party internet websites referred to in th</w:t>
      </w:r>
      <w:r w:rsidR="00867EEE">
        <w:rPr>
          <w:rFonts w:ascii="Sylfaen" w:hAnsi="Sylfaen"/>
          <w:sz w:val="20"/>
          <w:szCs w:val="20"/>
        </w:rPr>
        <w:t>e</w:t>
      </w:r>
      <w:r w:rsidR="000A1509">
        <w:rPr>
          <w:rFonts w:ascii="Sylfaen" w:hAnsi="Sylfaen"/>
          <w:sz w:val="20"/>
          <w:szCs w:val="20"/>
        </w:rPr>
        <w:t>se</w:t>
      </w:r>
      <w:r w:rsidR="00867EEE">
        <w:rPr>
          <w:rFonts w:ascii="Sylfaen" w:hAnsi="Sylfaen"/>
          <w:sz w:val="20"/>
          <w:szCs w:val="20"/>
        </w:rPr>
        <w:t xml:space="preserve"> supp</w:t>
      </w:r>
      <w:r w:rsidR="00015273">
        <w:rPr>
          <w:rFonts w:ascii="Sylfaen" w:hAnsi="Sylfaen"/>
          <w:sz w:val="20"/>
          <w:szCs w:val="20"/>
        </w:rPr>
        <w:t xml:space="preserve">orting </w:t>
      </w:r>
      <w:r w:rsidR="00867EEE">
        <w:rPr>
          <w:rFonts w:ascii="Sylfaen" w:hAnsi="Sylfaen"/>
          <w:sz w:val="20"/>
          <w:szCs w:val="20"/>
        </w:rPr>
        <w:t xml:space="preserve">materials </w:t>
      </w:r>
      <w:r w:rsidR="00015273">
        <w:rPr>
          <w:rFonts w:ascii="Sylfaen" w:hAnsi="Sylfaen"/>
          <w:sz w:val="20"/>
          <w:szCs w:val="20"/>
        </w:rPr>
        <w:t>and do</w:t>
      </w:r>
      <w:r w:rsidRPr="00312603">
        <w:rPr>
          <w:rFonts w:ascii="Sylfaen" w:hAnsi="Sylfaen"/>
          <w:sz w:val="20"/>
          <w:szCs w:val="20"/>
        </w:rPr>
        <w:t xml:space="preserve"> not guarantee that any content on such websites is, or will remain, accurate or appropriate.</w:t>
      </w:r>
    </w:p>
    <w:p w14:paraId="0D1F9610" w14:textId="6A0ECD75" w:rsidR="00867EEE" w:rsidRDefault="00580987" w:rsidP="00580987">
      <w:pPr>
        <w:ind w:left="720" w:right="864"/>
        <w:jc w:val="center"/>
        <w:rPr>
          <w:rFonts w:ascii="Sylfaen" w:hAnsi="Sylfaen"/>
          <w:sz w:val="20"/>
          <w:szCs w:val="20"/>
        </w:rPr>
      </w:pPr>
      <w:r>
        <w:rPr>
          <w:rFonts w:ascii="Sylfaen" w:hAnsi="Sylfaen"/>
          <w:sz w:val="20"/>
          <w:szCs w:val="20"/>
        </w:rPr>
        <w:t xml:space="preserve">These </w:t>
      </w:r>
      <w:r w:rsidR="00867EEE">
        <w:rPr>
          <w:rFonts w:ascii="Sylfaen" w:hAnsi="Sylfaen"/>
          <w:sz w:val="20"/>
          <w:szCs w:val="20"/>
        </w:rPr>
        <w:t>supp</w:t>
      </w:r>
      <w:r w:rsidR="00015273">
        <w:rPr>
          <w:rFonts w:ascii="Sylfaen" w:hAnsi="Sylfaen"/>
          <w:sz w:val="20"/>
          <w:szCs w:val="20"/>
        </w:rPr>
        <w:t xml:space="preserve">orting </w:t>
      </w:r>
      <w:r w:rsidR="00867EEE">
        <w:rPr>
          <w:rFonts w:ascii="Sylfaen" w:hAnsi="Sylfaen"/>
          <w:sz w:val="20"/>
          <w:szCs w:val="20"/>
        </w:rPr>
        <w:t xml:space="preserve">materials </w:t>
      </w:r>
      <w:r>
        <w:rPr>
          <w:rFonts w:ascii="Sylfaen" w:hAnsi="Sylfaen"/>
          <w:sz w:val="20"/>
          <w:szCs w:val="20"/>
        </w:rPr>
        <w:t xml:space="preserve">are </w:t>
      </w:r>
      <w:r w:rsidR="00015273">
        <w:rPr>
          <w:rFonts w:ascii="Sylfaen" w:hAnsi="Sylfaen"/>
          <w:sz w:val="20"/>
          <w:szCs w:val="20"/>
        </w:rPr>
        <w:t xml:space="preserve">owned by their respective </w:t>
      </w:r>
      <w:r>
        <w:rPr>
          <w:rFonts w:ascii="Sylfaen" w:hAnsi="Sylfaen"/>
          <w:sz w:val="20"/>
          <w:szCs w:val="20"/>
        </w:rPr>
        <w:t>copyright holders</w:t>
      </w:r>
      <w:r w:rsidR="00867EEE" w:rsidRPr="00312603">
        <w:rPr>
          <w:rFonts w:ascii="Sylfaen" w:hAnsi="Sylfaen"/>
          <w:sz w:val="20"/>
          <w:szCs w:val="20"/>
        </w:rPr>
        <w:t xml:space="preserve">. </w:t>
      </w:r>
      <w:r>
        <w:rPr>
          <w:rFonts w:ascii="Sylfaen" w:hAnsi="Sylfaen"/>
          <w:sz w:val="20"/>
          <w:szCs w:val="20"/>
        </w:rPr>
        <w:br/>
        <w:t xml:space="preserve">Cambridge University Press, the Editor and the Contributors do not represent nor claim ownership on these materials. </w:t>
      </w:r>
      <w:r w:rsidR="00867EEE" w:rsidRPr="00312603">
        <w:rPr>
          <w:rFonts w:ascii="Sylfaen" w:hAnsi="Sylfaen"/>
          <w:sz w:val="20"/>
          <w:szCs w:val="20"/>
        </w:rPr>
        <w:t xml:space="preserve">Permission to reproduce </w:t>
      </w:r>
      <w:proofErr w:type="gramStart"/>
      <w:r w:rsidR="00867EEE" w:rsidRPr="00312603">
        <w:rPr>
          <w:rFonts w:ascii="Sylfaen" w:hAnsi="Sylfaen"/>
          <w:sz w:val="20"/>
          <w:szCs w:val="20"/>
        </w:rPr>
        <w:t>th</w:t>
      </w:r>
      <w:r w:rsidR="00015273">
        <w:rPr>
          <w:rFonts w:ascii="Sylfaen" w:hAnsi="Sylfaen"/>
          <w:sz w:val="20"/>
          <w:szCs w:val="20"/>
        </w:rPr>
        <w:t>e</w:t>
      </w:r>
      <w:r w:rsidR="00867EEE" w:rsidRPr="00312603">
        <w:rPr>
          <w:rFonts w:ascii="Sylfaen" w:hAnsi="Sylfaen"/>
          <w:sz w:val="20"/>
          <w:szCs w:val="20"/>
        </w:rPr>
        <w:t>s</w:t>
      </w:r>
      <w:r w:rsidR="00015273">
        <w:rPr>
          <w:rFonts w:ascii="Sylfaen" w:hAnsi="Sylfaen"/>
          <w:sz w:val="20"/>
          <w:szCs w:val="20"/>
        </w:rPr>
        <w:t>e</w:t>
      </w:r>
      <w:r w:rsidR="00867EEE" w:rsidRPr="00312603">
        <w:rPr>
          <w:rFonts w:ascii="Sylfaen" w:hAnsi="Sylfaen"/>
          <w:sz w:val="20"/>
          <w:szCs w:val="20"/>
        </w:rPr>
        <w:t xml:space="preserve"> third-party content</w:t>
      </w:r>
      <w:proofErr w:type="gramEnd"/>
      <w:r w:rsidR="00867EEE" w:rsidRPr="00312603">
        <w:rPr>
          <w:rFonts w:ascii="Sylfaen" w:hAnsi="Sylfaen"/>
          <w:sz w:val="20"/>
          <w:szCs w:val="20"/>
        </w:rPr>
        <w:t xml:space="preserve"> must be obtained from these third</w:t>
      </w:r>
      <w:r w:rsidR="00867EEE">
        <w:rPr>
          <w:rFonts w:ascii="Sylfaen" w:hAnsi="Sylfaen"/>
          <w:sz w:val="20"/>
          <w:szCs w:val="20"/>
        </w:rPr>
        <w:t xml:space="preserve"> </w:t>
      </w:r>
      <w:r w:rsidR="00867EEE" w:rsidRPr="00312603">
        <w:rPr>
          <w:rFonts w:ascii="Sylfaen" w:hAnsi="Sylfaen"/>
          <w:sz w:val="20"/>
          <w:szCs w:val="20"/>
        </w:rPr>
        <w:t>parties directly.</w:t>
      </w:r>
    </w:p>
    <w:p w14:paraId="54ECF844" w14:textId="70EEAB45" w:rsidR="00327EF9" w:rsidRDefault="00327EF9" w:rsidP="00580987">
      <w:pPr>
        <w:ind w:left="720" w:right="864"/>
        <w:jc w:val="center"/>
        <w:rPr>
          <w:rFonts w:ascii="Sylfaen" w:hAnsi="Sylfaen"/>
          <w:sz w:val="20"/>
          <w:szCs w:val="20"/>
        </w:rPr>
      </w:pPr>
      <w:r>
        <w:rPr>
          <w:rFonts w:ascii="Sylfaen" w:hAnsi="Sylfaen"/>
          <w:sz w:val="20"/>
          <w:szCs w:val="20"/>
        </w:rPr>
        <w:t>Cover illustration by Chris Anderson</w:t>
      </w:r>
    </w:p>
    <w:p w14:paraId="23E690A4" w14:textId="77777777" w:rsidR="00810772" w:rsidRPr="00312603" w:rsidRDefault="00810772" w:rsidP="00837071">
      <w:pPr>
        <w:ind w:left="360" w:right="360"/>
        <w:jc w:val="center"/>
        <w:rPr>
          <w:rFonts w:ascii="Sylfaen" w:hAnsi="Sylfaen"/>
          <w:sz w:val="20"/>
          <w:szCs w:val="20"/>
        </w:rPr>
      </w:pPr>
    </w:p>
    <w:p w14:paraId="15F21BDA" w14:textId="497BE2CC" w:rsidR="00245B0F" w:rsidRDefault="00245B0F">
      <w:pPr>
        <w:rPr>
          <w:rFonts w:ascii="Sylfaen" w:hAnsi="Sylfaen"/>
          <w:sz w:val="20"/>
          <w:szCs w:val="20"/>
        </w:rPr>
      </w:pPr>
    </w:p>
    <w:p w14:paraId="2A5A2879" w14:textId="00908D09" w:rsidR="00245B0F" w:rsidRDefault="00245B0F">
      <w:pPr>
        <w:rPr>
          <w:rFonts w:ascii="Sylfaen" w:hAnsi="Sylfaen"/>
          <w:sz w:val="20"/>
          <w:szCs w:val="20"/>
        </w:rPr>
      </w:pPr>
    </w:p>
    <w:p w14:paraId="447F375C" w14:textId="51238BD1" w:rsidR="00245B0F" w:rsidRDefault="00245B0F">
      <w:pPr>
        <w:rPr>
          <w:rFonts w:ascii="Sylfaen" w:hAnsi="Sylfaen"/>
          <w:sz w:val="20"/>
          <w:szCs w:val="20"/>
        </w:rPr>
      </w:pPr>
    </w:p>
    <w:p w14:paraId="6EE0BB03" w14:textId="77777777" w:rsidR="001D16C9" w:rsidRPr="001D16C9" w:rsidRDefault="001D6F85" w:rsidP="001D16C9">
      <w:pPr>
        <w:spacing w:after="0" w:line="240" w:lineRule="auto"/>
        <w:rPr>
          <w:rFonts w:ascii="Sylfaen" w:hAnsi="Sylfaen"/>
          <w:b/>
          <w:bCs/>
          <w:i/>
          <w:iCs/>
          <w:sz w:val="28"/>
          <w:szCs w:val="28"/>
        </w:rPr>
      </w:pPr>
      <w:r>
        <w:rPr>
          <w:rFonts w:ascii="Sylfaen" w:hAnsi="Sylfaen"/>
          <w:sz w:val="20"/>
          <w:szCs w:val="20"/>
        </w:rPr>
        <w:br w:type="page"/>
      </w:r>
      <w:r w:rsidR="001D16C9" w:rsidRPr="001D16C9">
        <w:rPr>
          <w:rFonts w:ascii="Sylfaen" w:hAnsi="Sylfaen"/>
          <w:b/>
          <w:bCs/>
          <w:i/>
          <w:iCs/>
          <w:sz w:val="28"/>
          <w:szCs w:val="28"/>
        </w:rPr>
        <w:lastRenderedPageBreak/>
        <w:t>Constitutionalism in Context</w:t>
      </w:r>
    </w:p>
    <w:p w14:paraId="2BD09142" w14:textId="3E7349A4" w:rsidR="001D6F85" w:rsidRPr="001D6F85" w:rsidRDefault="001D16C9" w:rsidP="001D16C9">
      <w:pPr>
        <w:spacing w:after="0" w:line="240" w:lineRule="auto"/>
        <w:rPr>
          <w:rFonts w:ascii="Sylfaen" w:hAnsi="Sylfaen"/>
          <w:sz w:val="20"/>
          <w:szCs w:val="20"/>
        </w:rPr>
      </w:pPr>
      <w:r>
        <w:rPr>
          <w:rFonts w:ascii="Sylfaen" w:hAnsi="Sylfaen"/>
          <w:b/>
          <w:bCs/>
          <w:sz w:val="28"/>
          <w:szCs w:val="28"/>
        </w:rPr>
        <w:t>E</w:t>
      </w:r>
      <w:r w:rsidR="001D6F85">
        <w:rPr>
          <w:rFonts w:ascii="Sylfaen" w:hAnsi="Sylfaen"/>
          <w:b/>
          <w:bCs/>
          <w:sz w:val="28"/>
          <w:szCs w:val="28"/>
        </w:rPr>
        <w:t xml:space="preserve">rrata and Updates (as of </w:t>
      </w:r>
      <w:r w:rsidR="001D6F85">
        <w:rPr>
          <w:rFonts w:ascii="Sylfaen" w:hAnsi="Sylfaen"/>
          <w:b/>
          <w:bCs/>
          <w:sz w:val="28"/>
          <w:szCs w:val="28"/>
        </w:rPr>
        <w:fldChar w:fldCharType="begin"/>
      </w:r>
      <w:r w:rsidR="001D6F85">
        <w:rPr>
          <w:rFonts w:ascii="Sylfaen" w:hAnsi="Sylfaen"/>
          <w:b/>
          <w:bCs/>
          <w:sz w:val="28"/>
          <w:szCs w:val="28"/>
        </w:rPr>
        <w:instrText xml:space="preserve"> DATE \@ "d MMMM yyyy" </w:instrText>
      </w:r>
      <w:r w:rsidR="001D6F85">
        <w:rPr>
          <w:rFonts w:ascii="Sylfaen" w:hAnsi="Sylfaen"/>
          <w:b/>
          <w:bCs/>
          <w:sz w:val="28"/>
          <w:szCs w:val="28"/>
        </w:rPr>
        <w:fldChar w:fldCharType="separate"/>
      </w:r>
      <w:r>
        <w:rPr>
          <w:rFonts w:ascii="Sylfaen" w:hAnsi="Sylfaen"/>
          <w:b/>
          <w:bCs/>
          <w:noProof/>
          <w:sz w:val="28"/>
          <w:szCs w:val="28"/>
        </w:rPr>
        <w:t>17 February 2022</w:t>
      </w:r>
      <w:r w:rsidR="001D6F85">
        <w:rPr>
          <w:rFonts w:ascii="Sylfaen" w:hAnsi="Sylfaen"/>
          <w:b/>
          <w:bCs/>
          <w:sz w:val="28"/>
          <w:szCs w:val="28"/>
        </w:rPr>
        <w:fldChar w:fldCharType="end"/>
      </w:r>
      <w:r w:rsidR="001D6F85">
        <w:rPr>
          <w:rFonts w:ascii="Sylfaen" w:hAnsi="Sylfaen"/>
          <w:b/>
          <w:bCs/>
          <w:sz w:val="28"/>
          <w:szCs w:val="28"/>
        </w:rPr>
        <w:t>)</w:t>
      </w:r>
    </w:p>
    <w:p w14:paraId="22424C37"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w:t>
      </w:r>
    </w:p>
    <w:p w14:paraId="64729CAA" w14:textId="6CF6DCAB" w:rsidR="002B1688" w:rsidRPr="002B1688" w:rsidRDefault="00770829" w:rsidP="002B1688">
      <w:pPr>
        <w:spacing w:after="0" w:line="240" w:lineRule="auto"/>
        <w:rPr>
          <w:rFonts w:ascii="Sylfaen" w:hAnsi="Sylfaen"/>
          <w:sz w:val="20"/>
          <w:szCs w:val="20"/>
        </w:rPr>
      </w:pPr>
      <w:r>
        <w:rPr>
          <w:rFonts w:ascii="Sylfaen" w:hAnsi="Sylfaen"/>
          <w:sz w:val="20"/>
          <w:szCs w:val="20"/>
        </w:rPr>
        <w:t xml:space="preserve">Ch. 4. </w:t>
      </w:r>
      <w:r w:rsidR="002B1688" w:rsidRPr="002B1688">
        <w:rPr>
          <w:rFonts w:ascii="Sylfaen" w:hAnsi="Sylfaen"/>
          <w:sz w:val="20"/>
          <w:szCs w:val="20"/>
        </w:rPr>
        <w:t>"Constitutions and Constitutionalism: China"</w:t>
      </w:r>
    </w:p>
    <w:p w14:paraId="1BF118ED"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w:t>
      </w:r>
    </w:p>
    <w:p w14:paraId="0B55F68C"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p. 64: "Fascism" should be lower case: "fascism"</w:t>
      </w:r>
    </w:p>
    <w:p w14:paraId="7BE0000B"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p. 66 n 19: "can be made" should read: "could somehow be made"</w:t>
      </w:r>
    </w:p>
    <w:p w14:paraId="5B6EA61F"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p. 67: "Rule of Law" should be lower case: "rule of law"</w:t>
      </w:r>
    </w:p>
    <w:p w14:paraId="3EE7E47B"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xml:space="preserve">— p. 68: </w:t>
      </w:r>
    </w:p>
    <w:p w14:paraId="613507C4"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(1) "rigorous or substantive" should read: "demanding"</w:t>
      </w:r>
    </w:p>
    <w:p w14:paraId="4A77D62D"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(2) delete "The range of possibilities may be illustrated as follows."</w:t>
      </w:r>
    </w:p>
    <w:p w14:paraId="72604C5E"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xml:space="preserve">— p. 70 n. 52: </w:t>
      </w:r>
    </w:p>
    <w:p w14:paraId="735EB20C"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xml:space="preserve">(1) The footnote should begin with the following citation: </w:t>
      </w:r>
    </w:p>
    <w:p w14:paraId="12E178F6"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xml:space="preserve">Backer, 'The Party as Polity' (n. 49) at 104–105. </w:t>
      </w:r>
    </w:p>
    <w:p w14:paraId="6EEA3FEB"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(2) The citation at the end of the footnote should be replaced with:</w:t>
      </w:r>
    </w:p>
    <w:p w14:paraId="2BA3104F"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Ibid.</w:t>
      </w:r>
    </w:p>
    <w:p w14:paraId="13DCE216" w14:textId="3470E033" w:rsidR="005079A5" w:rsidRDefault="002B1688" w:rsidP="002B1688">
      <w:pPr>
        <w:spacing w:after="0" w:line="240" w:lineRule="auto"/>
        <w:rPr>
          <w:rFonts w:ascii="Sylfaen" w:hAnsi="Sylfaen"/>
          <w:sz w:val="20"/>
          <w:szCs w:val="20"/>
        </w:rPr>
      </w:pPr>
      <w:r w:rsidRPr="002B1688">
        <w:rPr>
          <w:rFonts w:ascii="Sylfaen" w:hAnsi="Sylfaen"/>
          <w:sz w:val="20"/>
          <w:szCs w:val="20"/>
        </w:rPr>
        <w:t> </w:t>
      </w:r>
    </w:p>
    <w:p w14:paraId="6955CB1C" w14:textId="15527089" w:rsidR="005079A5" w:rsidRDefault="00770829" w:rsidP="002B1688">
      <w:pPr>
        <w:spacing w:after="0" w:line="240" w:lineRule="auto"/>
        <w:rPr>
          <w:rFonts w:ascii="Sylfaen" w:hAnsi="Sylfaen"/>
          <w:sz w:val="20"/>
          <w:szCs w:val="20"/>
        </w:rPr>
      </w:pPr>
      <w:r>
        <w:rPr>
          <w:rFonts w:ascii="Sylfaen" w:hAnsi="Sylfaen"/>
          <w:sz w:val="20"/>
          <w:szCs w:val="20"/>
        </w:rPr>
        <w:t xml:space="preserve">Ch. 10. </w:t>
      </w:r>
      <w:r w:rsidR="005079A5">
        <w:rPr>
          <w:rFonts w:ascii="Sylfaen" w:hAnsi="Sylfaen"/>
          <w:sz w:val="20"/>
          <w:szCs w:val="20"/>
        </w:rPr>
        <w:t xml:space="preserve">“Nonjudicial Constitutional Interpretation: The Netherlands” </w:t>
      </w:r>
    </w:p>
    <w:p w14:paraId="20E2185D" w14:textId="1CCD7317" w:rsidR="005079A5" w:rsidRDefault="005079A5" w:rsidP="002B1688">
      <w:pPr>
        <w:spacing w:after="0" w:line="240" w:lineRule="auto"/>
        <w:rPr>
          <w:rFonts w:ascii="Sylfaen" w:hAnsi="Sylfaen"/>
          <w:sz w:val="20"/>
          <w:szCs w:val="20"/>
        </w:rPr>
      </w:pPr>
    </w:p>
    <w:p w14:paraId="10C501E4" w14:textId="56C63758" w:rsidR="005079A5" w:rsidRDefault="005079A5" w:rsidP="002B1688">
      <w:pPr>
        <w:spacing w:after="0" w:line="240" w:lineRule="auto"/>
        <w:rPr>
          <w:rFonts w:ascii="Sylfaen" w:hAnsi="Sylfaen"/>
          <w:sz w:val="20"/>
          <w:szCs w:val="20"/>
        </w:rPr>
      </w:pPr>
      <w:r>
        <w:rPr>
          <w:rFonts w:ascii="Sylfaen" w:hAnsi="Sylfaen"/>
          <w:sz w:val="20"/>
          <w:szCs w:val="20"/>
        </w:rPr>
        <w:t>— p. 232, subheading 3.3.3: “</w:t>
      </w:r>
      <w:r w:rsidRPr="005079A5">
        <w:rPr>
          <w:rFonts w:ascii="Sylfaen" w:hAnsi="Sylfaen"/>
          <w:i/>
          <w:iCs/>
          <w:sz w:val="20"/>
          <w:szCs w:val="20"/>
        </w:rPr>
        <w:t>Staten-</w:t>
      </w:r>
      <w:proofErr w:type="spellStart"/>
      <w:r w:rsidRPr="005079A5">
        <w:rPr>
          <w:rFonts w:ascii="Sylfaen" w:hAnsi="Sylfaen"/>
          <w:i/>
          <w:iCs/>
          <w:sz w:val="20"/>
          <w:szCs w:val="20"/>
        </w:rPr>
        <w:t>Generaal</w:t>
      </w:r>
      <w:proofErr w:type="spellEnd"/>
      <w:r>
        <w:rPr>
          <w:rFonts w:ascii="Sylfaen" w:hAnsi="Sylfaen"/>
          <w:sz w:val="20"/>
          <w:szCs w:val="20"/>
        </w:rPr>
        <w:t>” should be hyphenated</w:t>
      </w:r>
    </w:p>
    <w:p w14:paraId="1877891F" w14:textId="77777777" w:rsidR="005079A5" w:rsidRPr="002B1688" w:rsidRDefault="005079A5" w:rsidP="002B1688">
      <w:pPr>
        <w:spacing w:after="0" w:line="240" w:lineRule="auto"/>
        <w:rPr>
          <w:rFonts w:ascii="Sylfaen" w:hAnsi="Sylfaen"/>
          <w:sz w:val="20"/>
          <w:szCs w:val="20"/>
        </w:rPr>
      </w:pPr>
    </w:p>
    <w:p w14:paraId="32870603" w14:textId="292E3385" w:rsidR="002B1688" w:rsidRPr="002B1688" w:rsidRDefault="00770829" w:rsidP="002B1688">
      <w:pPr>
        <w:spacing w:after="0" w:line="240" w:lineRule="auto"/>
        <w:rPr>
          <w:rFonts w:ascii="Sylfaen" w:hAnsi="Sylfaen"/>
          <w:sz w:val="20"/>
          <w:szCs w:val="20"/>
        </w:rPr>
      </w:pPr>
      <w:r>
        <w:rPr>
          <w:rFonts w:ascii="Sylfaen" w:hAnsi="Sylfaen"/>
          <w:sz w:val="20"/>
          <w:szCs w:val="20"/>
        </w:rPr>
        <w:t>Ch. 11. “</w:t>
      </w:r>
      <w:r w:rsidR="002B1688" w:rsidRPr="002B1688">
        <w:rPr>
          <w:rFonts w:ascii="Sylfaen" w:hAnsi="Sylfaen"/>
          <w:sz w:val="20"/>
          <w:szCs w:val="20"/>
        </w:rPr>
        <w:t xml:space="preserve">Transnational Judicial Dialogue: The European Union" </w:t>
      </w:r>
    </w:p>
    <w:p w14:paraId="00FE807A"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w:t>
      </w:r>
    </w:p>
    <w:p w14:paraId="3E938490" w14:textId="156B4E15"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p. 247</w:t>
      </w:r>
      <w:r>
        <w:rPr>
          <w:rFonts w:ascii="Sylfaen" w:hAnsi="Sylfaen"/>
          <w:sz w:val="20"/>
          <w:szCs w:val="20"/>
        </w:rPr>
        <w:t>:</w:t>
      </w:r>
      <w:r w:rsidRPr="002B1688">
        <w:rPr>
          <w:rFonts w:ascii="Sylfaen" w:hAnsi="Sylfaen"/>
          <w:sz w:val="20"/>
          <w:szCs w:val="20"/>
        </w:rPr>
        <w:t xml:space="preserve"> insert "Its" in heading before "Institutions": "European Union and Its Institutions"</w:t>
      </w:r>
    </w:p>
    <w:p w14:paraId="3C5163A7"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w:t>
      </w:r>
    </w:p>
    <w:p w14:paraId="1968CCB8" w14:textId="6D4B1898" w:rsidR="002B1688" w:rsidRPr="002B1688" w:rsidRDefault="00770829" w:rsidP="002B1688">
      <w:pPr>
        <w:spacing w:after="0" w:line="240" w:lineRule="auto"/>
        <w:rPr>
          <w:rFonts w:ascii="Sylfaen" w:hAnsi="Sylfaen"/>
          <w:sz w:val="20"/>
          <w:szCs w:val="20"/>
        </w:rPr>
      </w:pPr>
      <w:r>
        <w:rPr>
          <w:rFonts w:ascii="Sylfaen" w:hAnsi="Sylfaen"/>
          <w:sz w:val="20"/>
          <w:szCs w:val="20"/>
        </w:rPr>
        <w:t xml:space="preserve">Ch. 15. </w:t>
      </w:r>
      <w:r w:rsidR="002B1688" w:rsidRPr="002B1688">
        <w:rPr>
          <w:rFonts w:ascii="Sylfaen" w:hAnsi="Sylfaen"/>
          <w:sz w:val="20"/>
          <w:szCs w:val="20"/>
        </w:rPr>
        <w:t xml:space="preserve">"Citizenship and Nationality: Cyprus" </w:t>
      </w:r>
    </w:p>
    <w:p w14:paraId="64827A85"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w:t>
      </w:r>
    </w:p>
    <w:p w14:paraId="7CA32BAF"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p. 338, 2d paragraph, last sentence: "individual's rights under EU Law": "law" should be lower case.</w:t>
      </w:r>
    </w:p>
    <w:p w14:paraId="1ACFE3F2"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w:t>
      </w:r>
    </w:p>
    <w:p w14:paraId="346868B2" w14:textId="663ED730" w:rsidR="002B1688" w:rsidRPr="002B1688" w:rsidRDefault="00770829" w:rsidP="002B1688">
      <w:pPr>
        <w:spacing w:after="0" w:line="240" w:lineRule="auto"/>
        <w:rPr>
          <w:rFonts w:ascii="Sylfaen" w:hAnsi="Sylfaen"/>
          <w:sz w:val="20"/>
          <w:szCs w:val="20"/>
        </w:rPr>
      </w:pPr>
      <w:r>
        <w:rPr>
          <w:rFonts w:ascii="Sylfaen" w:hAnsi="Sylfaen"/>
          <w:sz w:val="20"/>
          <w:szCs w:val="20"/>
        </w:rPr>
        <w:t>Ch. 16. “</w:t>
      </w:r>
      <w:r w:rsidR="002B1688" w:rsidRPr="002B1688">
        <w:rPr>
          <w:rFonts w:ascii="Sylfaen" w:hAnsi="Sylfaen"/>
          <w:sz w:val="20"/>
          <w:szCs w:val="20"/>
        </w:rPr>
        <w:t xml:space="preserve">Affirmative Action: Brazil" </w:t>
      </w:r>
    </w:p>
    <w:p w14:paraId="24854DD5"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w:t>
      </w:r>
    </w:p>
    <w:p w14:paraId="29079DB3"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p. 355, last sentence: "subject" should read: "subjects"</w:t>
      </w:r>
    </w:p>
    <w:p w14:paraId="2439B425"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p. 360, n. 39: the period after "2017" should be a comma</w:t>
      </w:r>
    </w:p>
    <w:p w14:paraId="54C0BA4B"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p. 361:</w:t>
      </w:r>
    </w:p>
    <w:p w14:paraId="00B7BAB3"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(1) last paragraph: "European colonizers saw" should read: "European colonizers depicted"</w:t>
      </w:r>
    </w:p>
    <w:p w14:paraId="23820446"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(2) n. 42: "</w:t>
      </w:r>
      <w:proofErr w:type="spellStart"/>
      <w:r w:rsidRPr="002B1688">
        <w:rPr>
          <w:rFonts w:ascii="Sylfaen" w:hAnsi="Sylfaen"/>
          <w:sz w:val="20"/>
          <w:szCs w:val="20"/>
        </w:rPr>
        <w:t>Emenda</w:t>
      </w:r>
      <w:proofErr w:type="spellEnd"/>
      <w:r w:rsidRPr="002B1688">
        <w:rPr>
          <w:rFonts w:ascii="Sylfaen" w:hAnsi="Sylfaen"/>
          <w:sz w:val="20"/>
          <w:szCs w:val="20"/>
        </w:rPr>
        <w:t xml:space="preserve"> </w:t>
      </w:r>
      <w:proofErr w:type="spellStart"/>
      <w:r w:rsidRPr="002B1688">
        <w:rPr>
          <w:rFonts w:ascii="Sylfaen" w:hAnsi="Sylfaen"/>
          <w:sz w:val="20"/>
          <w:szCs w:val="20"/>
        </w:rPr>
        <w:t>Constitucional</w:t>
      </w:r>
      <w:proofErr w:type="spellEnd"/>
      <w:r w:rsidRPr="002B1688">
        <w:rPr>
          <w:rFonts w:ascii="Sylfaen" w:hAnsi="Sylfaen"/>
          <w:sz w:val="20"/>
          <w:szCs w:val="20"/>
        </w:rPr>
        <w:t xml:space="preserve"> 45, de 30 de </w:t>
      </w:r>
      <w:proofErr w:type="spellStart"/>
      <w:r w:rsidRPr="002B1688">
        <w:rPr>
          <w:rFonts w:ascii="Sylfaen" w:hAnsi="Sylfaen"/>
          <w:sz w:val="20"/>
          <w:szCs w:val="20"/>
        </w:rPr>
        <w:t>dezembro</w:t>
      </w:r>
      <w:proofErr w:type="spellEnd"/>
      <w:r w:rsidRPr="002B1688">
        <w:rPr>
          <w:rFonts w:ascii="Sylfaen" w:hAnsi="Sylfaen"/>
          <w:sz w:val="20"/>
          <w:szCs w:val="20"/>
        </w:rPr>
        <w:t xml:space="preserve"> de 2004, D.O.U. 30.12.2004" should read: "</w:t>
      </w:r>
      <w:proofErr w:type="spellStart"/>
      <w:r w:rsidRPr="002B1688">
        <w:rPr>
          <w:rFonts w:ascii="Sylfaen" w:hAnsi="Sylfaen"/>
          <w:sz w:val="20"/>
          <w:szCs w:val="20"/>
        </w:rPr>
        <w:t>Emenda</w:t>
      </w:r>
      <w:proofErr w:type="spellEnd"/>
      <w:r w:rsidRPr="002B1688">
        <w:rPr>
          <w:rFonts w:ascii="Sylfaen" w:hAnsi="Sylfaen"/>
          <w:sz w:val="20"/>
          <w:szCs w:val="20"/>
        </w:rPr>
        <w:t xml:space="preserve"> </w:t>
      </w:r>
      <w:proofErr w:type="spellStart"/>
      <w:r w:rsidRPr="002B1688">
        <w:rPr>
          <w:rFonts w:ascii="Sylfaen" w:hAnsi="Sylfaen"/>
          <w:sz w:val="20"/>
          <w:szCs w:val="20"/>
        </w:rPr>
        <w:t>Constitucional</w:t>
      </w:r>
      <w:proofErr w:type="spellEnd"/>
      <w:r w:rsidRPr="002B1688">
        <w:rPr>
          <w:rFonts w:ascii="Sylfaen" w:hAnsi="Sylfaen"/>
          <w:sz w:val="20"/>
          <w:szCs w:val="20"/>
        </w:rPr>
        <w:t xml:space="preserve"> No. 45 de 30 de </w:t>
      </w:r>
      <w:proofErr w:type="spellStart"/>
      <w:r w:rsidRPr="002B1688">
        <w:rPr>
          <w:rFonts w:ascii="Sylfaen" w:hAnsi="Sylfaen"/>
          <w:sz w:val="20"/>
          <w:szCs w:val="20"/>
        </w:rPr>
        <w:t>dezembro</w:t>
      </w:r>
      <w:proofErr w:type="spellEnd"/>
      <w:r w:rsidRPr="002B1688">
        <w:rPr>
          <w:rFonts w:ascii="Sylfaen" w:hAnsi="Sylfaen"/>
          <w:sz w:val="20"/>
          <w:szCs w:val="20"/>
        </w:rPr>
        <w:t xml:space="preserve"> de 2004, D.O.U. de 30.12.2004"</w:t>
      </w:r>
    </w:p>
    <w:p w14:paraId="4DEAC174"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xml:space="preserve">— p. 366: </w:t>
      </w:r>
    </w:p>
    <w:p w14:paraId="420C642E"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(1) n. 65, first citation: "</w:t>
      </w:r>
      <w:proofErr w:type="spellStart"/>
      <w:r w:rsidRPr="002B1688">
        <w:rPr>
          <w:rFonts w:ascii="Sylfaen" w:hAnsi="Sylfaen"/>
          <w:sz w:val="20"/>
          <w:szCs w:val="20"/>
        </w:rPr>
        <w:t>Apelação</w:t>
      </w:r>
      <w:proofErr w:type="spellEnd"/>
      <w:r w:rsidRPr="002B1688">
        <w:rPr>
          <w:rFonts w:ascii="Sylfaen" w:hAnsi="Sylfaen"/>
          <w:sz w:val="20"/>
          <w:szCs w:val="20"/>
        </w:rPr>
        <w:t xml:space="preserve"> </w:t>
      </w:r>
      <w:proofErr w:type="spellStart"/>
      <w:r w:rsidRPr="002B1688">
        <w:rPr>
          <w:rFonts w:ascii="Sylfaen" w:hAnsi="Sylfaen"/>
          <w:sz w:val="20"/>
          <w:szCs w:val="20"/>
        </w:rPr>
        <w:t>Cìvel</w:t>
      </w:r>
      <w:proofErr w:type="spellEnd"/>
      <w:r w:rsidRPr="002B1688">
        <w:rPr>
          <w:rFonts w:ascii="Sylfaen" w:hAnsi="Sylfaen"/>
          <w:sz w:val="20"/>
          <w:szCs w:val="20"/>
        </w:rPr>
        <w:t xml:space="preserve">, No." should read: "Ap. </w:t>
      </w:r>
      <w:proofErr w:type="spellStart"/>
      <w:r w:rsidRPr="002B1688">
        <w:rPr>
          <w:rFonts w:ascii="Sylfaen" w:hAnsi="Sylfaen"/>
          <w:sz w:val="20"/>
          <w:szCs w:val="20"/>
        </w:rPr>
        <w:t>Cív</w:t>
      </w:r>
      <w:proofErr w:type="spellEnd"/>
      <w:r w:rsidRPr="002B1688">
        <w:rPr>
          <w:rFonts w:ascii="Sylfaen" w:hAnsi="Sylfaen"/>
          <w:sz w:val="20"/>
          <w:szCs w:val="20"/>
        </w:rPr>
        <w:t>. No."</w:t>
      </w:r>
    </w:p>
    <w:p w14:paraId="706C238E"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(2) n. 65, first and second citations: "</w:t>
      </w:r>
      <w:proofErr w:type="spellStart"/>
      <w:r w:rsidRPr="002B1688">
        <w:rPr>
          <w:rFonts w:ascii="Sylfaen" w:hAnsi="Sylfaen"/>
          <w:sz w:val="20"/>
          <w:szCs w:val="20"/>
        </w:rPr>
        <w:t>Orgao</w:t>
      </w:r>
      <w:proofErr w:type="spellEnd"/>
      <w:r w:rsidRPr="002B1688">
        <w:rPr>
          <w:rFonts w:ascii="Sylfaen" w:hAnsi="Sylfaen"/>
          <w:sz w:val="20"/>
          <w:szCs w:val="20"/>
        </w:rPr>
        <w:t>" should read: "</w:t>
      </w:r>
      <w:proofErr w:type="spellStart"/>
      <w:r w:rsidRPr="002B1688">
        <w:rPr>
          <w:rFonts w:ascii="Sylfaen" w:hAnsi="Sylfaen"/>
          <w:sz w:val="20"/>
          <w:szCs w:val="20"/>
        </w:rPr>
        <w:t>Órgão</w:t>
      </w:r>
      <w:proofErr w:type="spellEnd"/>
      <w:r w:rsidRPr="002B1688">
        <w:rPr>
          <w:rFonts w:ascii="Sylfaen" w:hAnsi="Sylfaen"/>
          <w:sz w:val="20"/>
          <w:szCs w:val="20"/>
        </w:rPr>
        <w:t>"</w:t>
      </w:r>
    </w:p>
    <w:p w14:paraId="7F9CFF89"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(3) n. 65, second citation: "T.J.E.S., A.D.I. No." should read: "TJES, ADI No."</w:t>
      </w:r>
    </w:p>
    <w:p w14:paraId="45041BD6"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xml:space="preserve">(4) n. 67: "T.J.E.S., Ap. </w:t>
      </w:r>
      <w:proofErr w:type="spellStart"/>
      <w:r w:rsidRPr="002B1688">
        <w:rPr>
          <w:rFonts w:ascii="Sylfaen" w:hAnsi="Sylfaen"/>
          <w:sz w:val="20"/>
          <w:szCs w:val="20"/>
        </w:rPr>
        <w:t>Cıv</w:t>
      </w:r>
      <w:proofErr w:type="spellEnd"/>
      <w:r w:rsidRPr="002B1688">
        <w:rPr>
          <w:rFonts w:ascii="Sylfaen" w:hAnsi="Sylfaen"/>
          <w:sz w:val="20"/>
          <w:szCs w:val="20"/>
        </w:rPr>
        <w:t xml:space="preserve">." should read: "TJES, Ap. </w:t>
      </w:r>
      <w:proofErr w:type="spellStart"/>
      <w:r w:rsidRPr="002B1688">
        <w:rPr>
          <w:rFonts w:ascii="Sylfaen" w:hAnsi="Sylfaen"/>
          <w:sz w:val="20"/>
          <w:szCs w:val="20"/>
        </w:rPr>
        <w:t>Cív</w:t>
      </w:r>
      <w:proofErr w:type="spellEnd"/>
      <w:r w:rsidRPr="002B1688">
        <w:rPr>
          <w:rFonts w:ascii="Sylfaen" w:hAnsi="Sylfaen"/>
          <w:sz w:val="20"/>
          <w:szCs w:val="20"/>
        </w:rPr>
        <w:t>."</w:t>
      </w:r>
    </w:p>
    <w:p w14:paraId="49ACBE54"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(5) n. 67: the "a" in "2a" should not be in superscript</w:t>
      </w:r>
    </w:p>
    <w:p w14:paraId="030E7157"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xml:space="preserve">— p. 368: </w:t>
      </w:r>
    </w:p>
    <w:p w14:paraId="5C1EBB65"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(1) n. 69, first citation: "</w:t>
      </w:r>
      <w:proofErr w:type="spellStart"/>
      <w:r w:rsidRPr="002B1688">
        <w:rPr>
          <w:rFonts w:ascii="Sylfaen" w:hAnsi="Sylfaen"/>
          <w:sz w:val="20"/>
          <w:szCs w:val="20"/>
        </w:rPr>
        <w:t>C´iv</w:t>
      </w:r>
      <w:proofErr w:type="spellEnd"/>
      <w:r w:rsidRPr="002B1688">
        <w:rPr>
          <w:rFonts w:ascii="Sylfaen" w:hAnsi="Sylfaen"/>
          <w:sz w:val="20"/>
          <w:szCs w:val="20"/>
        </w:rPr>
        <w:t>" should read: "</w:t>
      </w:r>
      <w:proofErr w:type="spellStart"/>
      <w:r w:rsidRPr="002B1688">
        <w:rPr>
          <w:rFonts w:ascii="Sylfaen" w:hAnsi="Sylfaen"/>
          <w:sz w:val="20"/>
          <w:szCs w:val="20"/>
        </w:rPr>
        <w:t>Cív</w:t>
      </w:r>
      <w:proofErr w:type="spellEnd"/>
      <w:r w:rsidRPr="002B1688">
        <w:rPr>
          <w:rFonts w:ascii="Sylfaen" w:hAnsi="Sylfaen"/>
          <w:sz w:val="20"/>
          <w:szCs w:val="20"/>
        </w:rPr>
        <w:t>"</w:t>
      </w:r>
    </w:p>
    <w:p w14:paraId="2207F2A7"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(2) n. 69, second citation: "S.T.J., R. Esp. No." should read: "STJ, Resp. No."</w:t>
      </w:r>
    </w:p>
    <w:p w14:paraId="25F4BCCC"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lastRenderedPageBreak/>
        <w:t>(3) n. 69, fourth citation: "T.J.R.J., Ag. Instr. No." should read: "TJRJ, AI No."</w:t>
      </w:r>
    </w:p>
    <w:p w14:paraId="38FBA691"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(4) n. 71, first and second citations: the letter "a" in "1a" and "3a" should not be in superscript</w:t>
      </w:r>
    </w:p>
    <w:p w14:paraId="2931D4F4"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 p. 369:</w:t>
      </w:r>
    </w:p>
    <w:p w14:paraId="77C36B08"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(1) n. 72, second citation: the "a" in "11a" should not be in superscript</w:t>
      </w:r>
    </w:p>
    <w:p w14:paraId="1EEDFC4F"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(2) n. 73, first citation and last citation: the "a" in "11a" and "3a" should not be in superscript</w:t>
      </w:r>
    </w:p>
    <w:p w14:paraId="2AF5137B" w14:textId="77777777" w:rsidR="002B1688" w:rsidRPr="002B1688" w:rsidRDefault="002B1688" w:rsidP="002B1688">
      <w:pPr>
        <w:spacing w:after="0" w:line="240" w:lineRule="auto"/>
        <w:rPr>
          <w:rFonts w:ascii="Sylfaen" w:hAnsi="Sylfaen"/>
          <w:sz w:val="20"/>
          <w:szCs w:val="20"/>
        </w:rPr>
      </w:pPr>
      <w:r w:rsidRPr="002B1688">
        <w:rPr>
          <w:rFonts w:ascii="Sylfaen" w:hAnsi="Sylfaen"/>
          <w:sz w:val="20"/>
          <w:szCs w:val="20"/>
        </w:rPr>
        <w:t>(3) n. 75, first and second citations: the "a" in "13a" and "TRF-4a" should not be in superscript</w:t>
      </w:r>
    </w:p>
    <w:p w14:paraId="16F912AE" w14:textId="3EC4A263" w:rsidR="002B1688" w:rsidRDefault="002B1688" w:rsidP="002B1688">
      <w:pPr>
        <w:spacing w:after="0" w:line="240" w:lineRule="auto"/>
        <w:rPr>
          <w:rFonts w:ascii="Sylfaen" w:hAnsi="Sylfaen"/>
          <w:sz w:val="20"/>
          <w:szCs w:val="20"/>
        </w:rPr>
      </w:pPr>
      <w:r w:rsidRPr="002B1688">
        <w:rPr>
          <w:rFonts w:ascii="Sylfaen" w:hAnsi="Sylfaen"/>
          <w:sz w:val="20"/>
          <w:szCs w:val="20"/>
        </w:rPr>
        <w:t>— p. 370, text box heading: "</w:t>
      </w:r>
      <w:proofErr w:type="spellStart"/>
      <w:r w:rsidRPr="002B1688">
        <w:rPr>
          <w:rFonts w:ascii="Sylfaen" w:hAnsi="Sylfaen"/>
          <w:sz w:val="20"/>
          <w:szCs w:val="20"/>
        </w:rPr>
        <w:t>Orgao</w:t>
      </w:r>
      <w:proofErr w:type="spellEnd"/>
      <w:r w:rsidRPr="002B1688">
        <w:rPr>
          <w:rFonts w:ascii="Sylfaen" w:hAnsi="Sylfaen"/>
          <w:sz w:val="20"/>
          <w:szCs w:val="20"/>
        </w:rPr>
        <w:t>" should read: "</w:t>
      </w:r>
      <w:proofErr w:type="spellStart"/>
      <w:r w:rsidRPr="002B1688">
        <w:rPr>
          <w:rFonts w:ascii="Sylfaen" w:hAnsi="Sylfaen"/>
          <w:sz w:val="20"/>
          <w:szCs w:val="20"/>
        </w:rPr>
        <w:t>Órgão</w:t>
      </w:r>
      <w:proofErr w:type="spellEnd"/>
      <w:r w:rsidRPr="002B1688">
        <w:rPr>
          <w:rFonts w:ascii="Sylfaen" w:hAnsi="Sylfaen"/>
          <w:sz w:val="20"/>
          <w:szCs w:val="20"/>
        </w:rPr>
        <w:t>"</w:t>
      </w:r>
    </w:p>
    <w:p w14:paraId="18967B92" w14:textId="600F4E14" w:rsidR="00D44A70" w:rsidRDefault="00D44A70" w:rsidP="002B1688">
      <w:pPr>
        <w:spacing w:after="0" w:line="240" w:lineRule="auto"/>
        <w:rPr>
          <w:rFonts w:ascii="Sylfaen" w:hAnsi="Sylfaen"/>
          <w:sz w:val="20"/>
          <w:szCs w:val="20"/>
        </w:rPr>
      </w:pPr>
    </w:p>
    <w:p w14:paraId="46333E64" w14:textId="16910EFD" w:rsidR="00D44A70" w:rsidRDefault="00243C0C" w:rsidP="002B1688">
      <w:pPr>
        <w:spacing w:after="0" w:line="240" w:lineRule="auto"/>
        <w:rPr>
          <w:rFonts w:ascii="Sylfaen" w:hAnsi="Sylfaen"/>
          <w:sz w:val="20"/>
          <w:szCs w:val="20"/>
        </w:rPr>
      </w:pPr>
      <w:r>
        <w:rPr>
          <w:rFonts w:ascii="Sylfaen" w:hAnsi="Sylfaen"/>
          <w:sz w:val="20"/>
          <w:szCs w:val="20"/>
        </w:rPr>
        <w:t xml:space="preserve">Ch. 17. </w:t>
      </w:r>
      <w:r w:rsidR="00D44A70">
        <w:rPr>
          <w:rFonts w:ascii="Sylfaen" w:hAnsi="Sylfaen"/>
          <w:sz w:val="20"/>
          <w:szCs w:val="20"/>
        </w:rPr>
        <w:t>“Subnational Constitutionalism: Hong Kong”</w:t>
      </w:r>
    </w:p>
    <w:p w14:paraId="3B0D7F01" w14:textId="0FCE13C5" w:rsidR="00360E59" w:rsidRDefault="00360E59" w:rsidP="002B1688">
      <w:pPr>
        <w:spacing w:after="0" w:line="240" w:lineRule="auto"/>
        <w:rPr>
          <w:rFonts w:ascii="Sylfaen" w:hAnsi="Sylfaen"/>
          <w:sz w:val="20"/>
          <w:szCs w:val="20"/>
        </w:rPr>
      </w:pPr>
    </w:p>
    <w:p w14:paraId="6FD92E33" w14:textId="43AC8374" w:rsidR="00360E59" w:rsidRPr="002B1688" w:rsidRDefault="00360E59" w:rsidP="002B1688">
      <w:pPr>
        <w:spacing w:after="0" w:line="240" w:lineRule="auto"/>
        <w:rPr>
          <w:rFonts w:ascii="Sylfaen" w:hAnsi="Sylfaen"/>
          <w:sz w:val="20"/>
          <w:szCs w:val="20"/>
        </w:rPr>
      </w:pPr>
      <w:r>
        <w:rPr>
          <w:rFonts w:ascii="Sylfaen" w:hAnsi="Sylfaen"/>
          <w:sz w:val="20"/>
          <w:szCs w:val="20"/>
        </w:rPr>
        <w:t>— p. 385: “then existing” should read “then-existing”</w:t>
      </w:r>
    </w:p>
    <w:p w14:paraId="34E4297B" w14:textId="161C19D8" w:rsidR="002B1688" w:rsidRDefault="002B1688">
      <w:pPr>
        <w:rPr>
          <w:rFonts w:ascii="Sylfaen" w:hAnsi="Sylfaen"/>
          <w:sz w:val="20"/>
          <w:szCs w:val="20"/>
        </w:rPr>
        <w:sectPr w:rsidR="002B1688" w:rsidSect="00245B0F">
          <w:pgSz w:w="12240" w:h="15840" w:code="1"/>
          <w:pgMar w:top="1728" w:right="1728" w:bottom="1728" w:left="1728" w:header="720" w:footer="720" w:gutter="0"/>
          <w:cols w:space="720"/>
          <w:docGrid w:linePitch="360"/>
        </w:sectPr>
      </w:pPr>
    </w:p>
    <w:p w14:paraId="6F1E1488" w14:textId="2FC04FDF" w:rsidR="00867EEE" w:rsidRPr="00245B0F" w:rsidRDefault="00245B0F">
      <w:pPr>
        <w:rPr>
          <w:rFonts w:ascii="Sylfaen" w:hAnsi="Sylfaen"/>
          <w:b/>
          <w:bCs/>
          <w:sz w:val="28"/>
          <w:szCs w:val="28"/>
        </w:rPr>
      </w:pPr>
      <w:r w:rsidRPr="00245B0F">
        <w:rPr>
          <w:rFonts w:ascii="Sylfaen" w:hAnsi="Sylfaen"/>
          <w:b/>
          <w:bCs/>
          <w:sz w:val="28"/>
          <w:szCs w:val="28"/>
        </w:rPr>
        <w:lastRenderedPageBreak/>
        <w:t>L</w:t>
      </w:r>
      <w:r>
        <w:rPr>
          <w:rFonts w:ascii="Sylfaen" w:hAnsi="Sylfaen"/>
          <w:b/>
          <w:bCs/>
          <w:sz w:val="28"/>
          <w:szCs w:val="28"/>
        </w:rPr>
        <w:t xml:space="preserve">ist of </w:t>
      </w:r>
      <w:r w:rsidR="00015273">
        <w:rPr>
          <w:rFonts w:ascii="Sylfaen" w:hAnsi="Sylfaen"/>
          <w:b/>
          <w:bCs/>
          <w:sz w:val="28"/>
          <w:szCs w:val="28"/>
        </w:rPr>
        <w:t xml:space="preserve">Supporting </w:t>
      </w:r>
      <w:r w:rsidR="00AB75EE">
        <w:rPr>
          <w:rFonts w:ascii="Sylfaen" w:hAnsi="Sylfaen"/>
          <w:b/>
          <w:bCs/>
          <w:sz w:val="28"/>
          <w:szCs w:val="28"/>
        </w:rPr>
        <w:t>Documents</w:t>
      </w:r>
    </w:p>
    <w:p w14:paraId="4F7A0AE6" w14:textId="44473F25" w:rsidR="00245B0F" w:rsidRDefault="00245B0F">
      <w:pPr>
        <w:rPr>
          <w:rFonts w:ascii="Sylfaen" w:hAnsi="Sylfaen"/>
          <w:sz w:val="20"/>
          <w:szCs w:val="20"/>
        </w:rPr>
      </w:pPr>
    </w:p>
    <w:tbl>
      <w:tblPr>
        <w:tblStyle w:val="TableGrid"/>
        <w:tblW w:w="12870" w:type="dxa"/>
        <w:tblBorders>
          <w:left w:val="none" w:sz="0" w:space="0" w:color="auto"/>
          <w:right w:val="none" w:sz="0" w:space="0" w:color="auto"/>
          <w:insideV w:val="none" w:sz="0" w:space="0" w:color="auto"/>
        </w:tblBorders>
        <w:tblLook w:val="04A0" w:firstRow="1" w:lastRow="0" w:firstColumn="1" w:lastColumn="0" w:noHBand="0" w:noVBand="1"/>
      </w:tblPr>
      <w:tblGrid>
        <w:gridCol w:w="3060"/>
        <w:gridCol w:w="9810"/>
      </w:tblGrid>
      <w:tr w:rsidR="00245B0F" w:rsidRPr="00460C7A" w14:paraId="3308B2CD" w14:textId="77777777" w:rsidTr="00C74069">
        <w:trPr>
          <w:tblHeader/>
        </w:trPr>
        <w:tc>
          <w:tcPr>
            <w:tcW w:w="3060" w:type="dxa"/>
            <w:shd w:val="clear" w:color="auto" w:fill="E7E6E6" w:themeFill="background2"/>
          </w:tcPr>
          <w:p w14:paraId="6F0551C0" w14:textId="77777777" w:rsidR="00245B0F" w:rsidRPr="00460C7A" w:rsidRDefault="00245B0F" w:rsidP="0039418C">
            <w:pPr>
              <w:spacing w:before="120" w:after="120"/>
              <w:rPr>
                <w:rFonts w:ascii="Sylfaen" w:hAnsi="Sylfaen"/>
                <w:b/>
                <w:bCs/>
              </w:rPr>
            </w:pPr>
            <w:r w:rsidRPr="00460C7A">
              <w:rPr>
                <w:rFonts w:ascii="Sylfaen" w:hAnsi="Sylfaen"/>
                <w:b/>
                <w:bCs/>
              </w:rPr>
              <w:t xml:space="preserve">Chapter </w:t>
            </w:r>
            <w:r w:rsidRPr="00460C7A">
              <w:rPr>
                <w:rFonts w:ascii="Sylfaen" w:eastAsia="Lyon Text Regular" w:hAnsi="Sylfaen" w:cs="Lyon Text Regular"/>
                <w:sz w:val="20"/>
                <w:szCs w:val="20"/>
              </w:rPr>
              <w:t xml:space="preserve">— </w:t>
            </w:r>
            <w:r w:rsidRPr="00460C7A">
              <w:rPr>
                <w:rFonts w:ascii="Sylfaen" w:hAnsi="Sylfaen"/>
                <w:b/>
                <w:bCs/>
              </w:rPr>
              <w:t>Authors</w:t>
            </w:r>
          </w:p>
        </w:tc>
        <w:tc>
          <w:tcPr>
            <w:tcW w:w="9810" w:type="dxa"/>
            <w:shd w:val="clear" w:color="auto" w:fill="E7E6E6" w:themeFill="background2"/>
          </w:tcPr>
          <w:p w14:paraId="3A1E2F48" w14:textId="5FF41DB7" w:rsidR="00245B0F" w:rsidRPr="00460C7A" w:rsidRDefault="00AB75EE" w:rsidP="00AB75EE">
            <w:pPr>
              <w:spacing w:before="120" w:after="120"/>
              <w:rPr>
                <w:rFonts w:ascii="Sylfaen" w:hAnsi="Sylfaen"/>
                <w:b/>
                <w:bCs/>
              </w:rPr>
            </w:pPr>
            <w:r>
              <w:rPr>
                <w:rFonts w:ascii="Sylfaen" w:hAnsi="Sylfaen"/>
                <w:b/>
                <w:bCs/>
              </w:rPr>
              <w:t>Documents</w:t>
            </w:r>
          </w:p>
        </w:tc>
      </w:tr>
      <w:tr w:rsidR="00A253A5" w:rsidRPr="00460C7A" w14:paraId="1B0934A4" w14:textId="77777777" w:rsidTr="00C74069">
        <w:tc>
          <w:tcPr>
            <w:tcW w:w="3060" w:type="dxa"/>
          </w:tcPr>
          <w:p w14:paraId="517758ED" w14:textId="77777777" w:rsidR="00A253A5" w:rsidRPr="005A27E7" w:rsidRDefault="00A253A5" w:rsidP="00A253A5">
            <w:pPr>
              <w:adjustRightInd w:val="0"/>
              <w:spacing w:before="60" w:after="60"/>
              <w:textAlignment w:val="baseline"/>
              <w:rPr>
                <w:rFonts w:ascii="Times New Roman" w:eastAsia="Lyon Text Regular" w:hAnsi="Times New Roman" w:cs="Times New Roman"/>
              </w:rPr>
            </w:pPr>
            <w:r w:rsidRPr="005A27E7">
              <w:rPr>
                <w:rFonts w:ascii="Times New Roman" w:eastAsia="Lyon Text Regular" w:hAnsi="Times New Roman" w:cs="Times New Roman"/>
                <w:b/>
                <w:bCs/>
              </w:rPr>
              <w:t>Constitutional History and Constitutional Migration: Nepal</w:t>
            </w:r>
            <w:r w:rsidRPr="005A27E7">
              <w:rPr>
                <w:rFonts w:ascii="Times New Roman" w:eastAsia="Lyon Text Regular" w:hAnsi="Times New Roman" w:cs="Times New Roman"/>
              </w:rPr>
              <w:t xml:space="preserve"> </w:t>
            </w:r>
            <w:r w:rsidRPr="005A27E7">
              <w:rPr>
                <w:rFonts w:ascii="Times New Roman" w:eastAsia="Lyon Text Regular" w:hAnsi="Times New Roman" w:cs="Times New Roman"/>
              </w:rPr>
              <w:br/>
              <w:t xml:space="preserve">— </w:t>
            </w:r>
            <w:r w:rsidRPr="005A27E7">
              <w:rPr>
                <w:rFonts w:ascii="Times New Roman" w:eastAsia="Lyon Text Regular" w:hAnsi="Times New Roman" w:cs="Times New Roman"/>
                <w:i/>
              </w:rPr>
              <w:t xml:space="preserve">Mara </w:t>
            </w:r>
            <w:proofErr w:type="spellStart"/>
            <w:r w:rsidRPr="005A27E7">
              <w:rPr>
                <w:rFonts w:ascii="Times New Roman" w:eastAsia="Lyon Text Regular" w:hAnsi="Times New Roman" w:cs="Times New Roman"/>
                <w:i/>
              </w:rPr>
              <w:t>Malagodi</w:t>
            </w:r>
            <w:proofErr w:type="spellEnd"/>
            <w:r w:rsidRPr="005A27E7">
              <w:rPr>
                <w:rFonts w:ascii="Times New Roman" w:eastAsia="Lyon Text Regular" w:hAnsi="Times New Roman" w:cs="Times New Roman"/>
              </w:rPr>
              <w:t> </w:t>
            </w:r>
          </w:p>
          <w:p w14:paraId="31663A21" w14:textId="77777777" w:rsidR="00A253A5" w:rsidRPr="005A27E7" w:rsidRDefault="00A253A5" w:rsidP="00A253A5">
            <w:pPr>
              <w:adjustRightInd w:val="0"/>
              <w:spacing w:before="60" w:after="60"/>
              <w:textAlignment w:val="baseline"/>
              <w:rPr>
                <w:rFonts w:ascii="Times New Roman" w:eastAsia="Lyon Text Regular" w:hAnsi="Times New Roman" w:cs="Times New Roman"/>
                <w:b/>
                <w:bCs/>
              </w:rPr>
            </w:pPr>
          </w:p>
        </w:tc>
        <w:tc>
          <w:tcPr>
            <w:tcW w:w="9810" w:type="dxa"/>
          </w:tcPr>
          <w:p w14:paraId="657BBB81" w14:textId="77777777" w:rsidR="00A253A5" w:rsidRPr="005A27E7" w:rsidRDefault="00A253A5" w:rsidP="00A253A5">
            <w:pPr>
              <w:pStyle w:val="ListParagraph"/>
              <w:numPr>
                <w:ilvl w:val="0"/>
                <w:numId w:val="7"/>
              </w:numPr>
              <w:spacing w:before="60" w:after="60"/>
              <w:contextualSpacing w:val="0"/>
              <w:rPr>
                <w:rFonts w:ascii="Times New Roman" w:hAnsi="Times New Roman" w:cs="Times New Roman"/>
                <w:color w:val="000000"/>
              </w:rPr>
            </w:pPr>
            <w:r w:rsidRPr="005A27E7">
              <w:rPr>
                <w:rFonts w:ascii="Times New Roman" w:hAnsi="Times New Roman" w:cs="Times New Roman"/>
                <w:color w:val="000000"/>
              </w:rPr>
              <w:t>Guidance Note of the Secretary-General on United Nations Assistance to Constitution-making Processes (April 2009) [© United Nations]</w:t>
            </w:r>
            <w:r>
              <w:rPr>
                <w:rFonts w:ascii="Times New Roman" w:hAnsi="Times New Roman" w:cs="Times New Roman"/>
                <w:color w:val="000000"/>
              </w:rPr>
              <w:t xml:space="preserve"> </w:t>
            </w:r>
            <w:r w:rsidRPr="00470E9D">
              <w:rPr>
                <w:rFonts w:ascii="Times New Roman" w:hAnsi="Times New Roman" w:cs="Times New Roman"/>
                <w:i/>
                <w:iCs/>
                <w:color w:val="000000"/>
              </w:rPr>
              <w:t>[also included in supporting materials for Sudan chapter]</w:t>
            </w:r>
          </w:p>
          <w:p w14:paraId="39D0D1B1" w14:textId="56D5202D" w:rsidR="00A253A5" w:rsidRPr="005A27E7" w:rsidRDefault="00A253A5" w:rsidP="00A253A5">
            <w:pPr>
              <w:pStyle w:val="ListParagraph"/>
              <w:numPr>
                <w:ilvl w:val="0"/>
                <w:numId w:val="6"/>
              </w:numPr>
              <w:spacing w:before="60" w:after="60"/>
              <w:contextualSpacing w:val="0"/>
              <w:rPr>
                <w:rFonts w:ascii="Times New Roman" w:hAnsi="Times New Roman" w:cs="Times New Roman"/>
                <w:i/>
              </w:rPr>
            </w:pPr>
            <w:r w:rsidRPr="005A27E7">
              <w:rPr>
                <w:rFonts w:ascii="Times New Roman" w:hAnsi="Times New Roman" w:cs="Times New Roman"/>
                <w:color w:val="000000"/>
              </w:rPr>
              <w:t>Guidance Note of the Secretary-General on United Nations Constitutional Assistance (September 2020) [© United Nations]</w:t>
            </w:r>
            <w:r>
              <w:rPr>
                <w:rFonts w:ascii="Times New Roman" w:hAnsi="Times New Roman" w:cs="Times New Roman"/>
                <w:color w:val="000000"/>
              </w:rPr>
              <w:t xml:space="preserve"> </w:t>
            </w:r>
            <w:r w:rsidRPr="00470E9D">
              <w:rPr>
                <w:rFonts w:ascii="Times New Roman" w:hAnsi="Times New Roman" w:cs="Times New Roman"/>
                <w:i/>
                <w:iCs/>
                <w:color w:val="000000"/>
              </w:rPr>
              <w:t>[also included in supporting materials for Sudan chapter]</w:t>
            </w:r>
          </w:p>
        </w:tc>
      </w:tr>
      <w:tr w:rsidR="00A253A5" w:rsidRPr="00460C7A" w14:paraId="085A2336" w14:textId="77777777" w:rsidTr="00C74069">
        <w:tc>
          <w:tcPr>
            <w:tcW w:w="3060" w:type="dxa"/>
            <w:shd w:val="clear" w:color="auto" w:fill="DEEAF6" w:themeFill="accent1" w:themeFillTint="33"/>
          </w:tcPr>
          <w:p w14:paraId="3423BBD9" w14:textId="2CCDE258" w:rsidR="00A253A5" w:rsidRPr="005A27E7" w:rsidRDefault="00A253A5" w:rsidP="00A253A5">
            <w:pPr>
              <w:adjustRightInd w:val="0"/>
              <w:spacing w:before="60" w:after="60"/>
              <w:textAlignment w:val="baseline"/>
              <w:rPr>
                <w:rFonts w:ascii="Times New Roman" w:eastAsia="Lyon Text Regular" w:hAnsi="Times New Roman" w:cs="Times New Roman"/>
                <w:b/>
                <w:bCs/>
              </w:rPr>
            </w:pPr>
            <w:r w:rsidRPr="005A27E7">
              <w:rPr>
                <w:rFonts w:ascii="Times New Roman" w:eastAsia="Lyon Text Regular" w:hAnsi="Times New Roman" w:cs="Times New Roman"/>
                <w:b/>
                <w:bCs/>
              </w:rPr>
              <w:t xml:space="preserve">International Law and Constitution-Making: Sudan </w:t>
            </w:r>
            <w:r w:rsidRPr="005A27E7">
              <w:rPr>
                <w:rFonts w:ascii="Times New Roman" w:eastAsia="Lyon Text Regular" w:hAnsi="Times New Roman" w:cs="Times New Roman"/>
                <w:b/>
                <w:bCs/>
              </w:rPr>
              <w:br/>
            </w:r>
            <w:r w:rsidRPr="005A27E7">
              <w:rPr>
                <w:rFonts w:ascii="Times New Roman" w:eastAsia="Lyon Text Regular" w:hAnsi="Times New Roman" w:cs="Times New Roman"/>
              </w:rPr>
              <w:t xml:space="preserve">— </w:t>
            </w:r>
            <w:r w:rsidRPr="005A27E7">
              <w:rPr>
                <w:rFonts w:ascii="Times New Roman" w:eastAsia="Lyon Text Regular" w:hAnsi="Times New Roman" w:cs="Times New Roman"/>
                <w:i/>
              </w:rPr>
              <w:t xml:space="preserve">Markus </w:t>
            </w:r>
            <w:proofErr w:type="spellStart"/>
            <w:r w:rsidRPr="005A27E7">
              <w:rPr>
                <w:rFonts w:ascii="Times New Roman" w:eastAsia="Lyon Text Regular" w:hAnsi="Times New Roman" w:cs="Times New Roman"/>
                <w:i/>
              </w:rPr>
              <w:t>Böckenförde</w:t>
            </w:r>
            <w:proofErr w:type="spellEnd"/>
          </w:p>
        </w:tc>
        <w:tc>
          <w:tcPr>
            <w:tcW w:w="9810" w:type="dxa"/>
            <w:shd w:val="clear" w:color="auto" w:fill="DEEAF6" w:themeFill="accent1" w:themeFillTint="33"/>
          </w:tcPr>
          <w:p w14:paraId="71711724" w14:textId="77777777" w:rsidR="00A253A5" w:rsidRPr="005A27E7" w:rsidRDefault="00A253A5" w:rsidP="00A253A5">
            <w:pPr>
              <w:pStyle w:val="ListParagraph"/>
              <w:numPr>
                <w:ilvl w:val="0"/>
                <w:numId w:val="7"/>
              </w:numPr>
              <w:spacing w:before="60" w:after="60"/>
              <w:contextualSpacing w:val="0"/>
              <w:rPr>
                <w:rFonts w:ascii="Times New Roman" w:hAnsi="Times New Roman" w:cs="Times New Roman"/>
                <w:color w:val="000000"/>
              </w:rPr>
            </w:pPr>
            <w:r w:rsidRPr="005A27E7">
              <w:rPr>
                <w:rFonts w:ascii="Times New Roman" w:hAnsi="Times New Roman" w:cs="Times New Roman"/>
                <w:color w:val="000000"/>
              </w:rPr>
              <w:t>Guidance Note of the Secretary-General on United Nations Assistance to Constitution-making Processes (April 2009) [© United Nations]</w:t>
            </w:r>
            <w:r>
              <w:rPr>
                <w:rFonts w:ascii="Times New Roman" w:hAnsi="Times New Roman" w:cs="Times New Roman"/>
                <w:color w:val="000000"/>
              </w:rPr>
              <w:t xml:space="preserve"> </w:t>
            </w:r>
            <w:r w:rsidRPr="00B34AB0">
              <w:rPr>
                <w:rFonts w:ascii="Times New Roman" w:hAnsi="Times New Roman" w:cs="Times New Roman"/>
                <w:i/>
                <w:iCs/>
                <w:color w:val="000000"/>
              </w:rPr>
              <w:t>[also included in supporting materials for Nepal chapter]</w:t>
            </w:r>
          </w:p>
          <w:p w14:paraId="1A91C3BB" w14:textId="77777777" w:rsidR="00A253A5" w:rsidRPr="005A27E7" w:rsidRDefault="00A253A5" w:rsidP="00A253A5">
            <w:pPr>
              <w:pStyle w:val="ListParagraph"/>
              <w:numPr>
                <w:ilvl w:val="0"/>
                <w:numId w:val="7"/>
              </w:numPr>
              <w:spacing w:before="60" w:after="60"/>
              <w:contextualSpacing w:val="0"/>
              <w:rPr>
                <w:rFonts w:ascii="Times New Roman" w:hAnsi="Times New Roman" w:cs="Times New Roman"/>
                <w:color w:val="000000"/>
              </w:rPr>
            </w:pPr>
            <w:r w:rsidRPr="005A27E7">
              <w:rPr>
                <w:rFonts w:ascii="Times New Roman" w:hAnsi="Times New Roman" w:cs="Times New Roman"/>
                <w:color w:val="000000"/>
              </w:rPr>
              <w:t>Guidance Note of the Secretary-General on United Nations Constitutional Assistance (September 2020) [© United Nations]</w:t>
            </w:r>
            <w:r>
              <w:rPr>
                <w:rFonts w:ascii="Times New Roman" w:hAnsi="Times New Roman" w:cs="Times New Roman"/>
                <w:color w:val="000000"/>
              </w:rPr>
              <w:t xml:space="preserve"> </w:t>
            </w:r>
            <w:r w:rsidRPr="00B34AB0">
              <w:rPr>
                <w:rFonts w:ascii="Times New Roman" w:hAnsi="Times New Roman" w:cs="Times New Roman"/>
                <w:i/>
                <w:iCs/>
                <w:color w:val="000000"/>
              </w:rPr>
              <w:t>[also included in supporting materials for Nepal chapter]</w:t>
            </w:r>
          </w:p>
          <w:p w14:paraId="650E95F4" w14:textId="77777777" w:rsidR="00A253A5" w:rsidRPr="005A27E7" w:rsidRDefault="00A253A5" w:rsidP="00A253A5">
            <w:pPr>
              <w:pStyle w:val="ListParagraph"/>
              <w:numPr>
                <w:ilvl w:val="0"/>
                <w:numId w:val="7"/>
              </w:numPr>
              <w:spacing w:before="60" w:after="60"/>
              <w:contextualSpacing w:val="0"/>
              <w:rPr>
                <w:rFonts w:ascii="Times New Roman" w:hAnsi="Times New Roman" w:cs="Times New Roman"/>
                <w:color w:val="000000"/>
              </w:rPr>
            </w:pPr>
            <w:r w:rsidRPr="005A27E7">
              <w:rPr>
                <w:rFonts w:ascii="Times New Roman" w:hAnsi="Times New Roman" w:cs="Times New Roman"/>
                <w:color w:val="000000"/>
              </w:rPr>
              <w:t>Comprehensive Peace Agreement 2004 </w:t>
            </w:r>
          </w:p>
          <w:p w14:paraId="7B9B943E" w14:textId="77777777" w:rsidR="00A253A5" w:rsidRPr="005A27E7" w:rsidRDefault="00A253A5" w:rsidP="00A253A5">
            <w:pPr>
              <w:pStyle w:val="ListParagraph"/>
              <w:numPr>
                <w:ilvl w:val="0"/>
                <w:numId w:val="7"/>
              </w:numPr>
              <w:spacing w:before="60" w:after="60"/>
              <w:contextualSpacing w:val="0"/>
              <w:rPr>
                <w:rFonts w:ascii="Times New Roman" w:hAnsi="Times New Roman" w:cs="Times New Roman"/>
                <w:color w:val="000000"/>
              </w:rPr>
            </w:pPr>
            <w:r w:rsidRPr="005A27E7">
              <w:rPr>
                <w:rFonts w:ascii="Times New Roman" w:hAnsi="Times New Roman" w:cs="Times New Roman"/>
                <w:color w:val="000000"/>
              </w:rPr>
              <w:t>Interim National Constitution Sudan 2005 </w:t>
            </w:r>
          </w:p>
          <w:p w14:paraId="1A93103A" w14:textId="77777777" w:rsidR="00A253A5" w:rsidRPr="005A27E7" w:rsidRDefault="00A253A5" w:rsidP="00A253A5">
            <w:pPr>
              <w:pStyle w:val="ListParagraph"/>
              <w:numPr>
                <w:ilvl w:val="0"/>
                <w:numId w:val="7"/>
              </w:numPr>
              <w:spacing w:before="60" w:after="60"/>
              <w:contextualSpacing w:val="0"/>
              <w:rPr>
                <w:rFonts w:ascii="Times New Roman" w:hAnsi="Times New Roman" w:cs="Times New Roman"/>
                <w:color w:val="000000"/>
              </w:rPr>
            </w:pPr>
            <w:r w:rsidRPr="005A27E7">
              <w:rPr>
                <w:rFonts w:ascii="Times New Roman" w:hAnsi="Times New Roman" w:cs="Times New Roman"/>
                <w:color w:val="000000"/>
              </w:rPr>
              <w:t>Constitutional Declaration 2019 </w:t>
            </w:r>
          </w:p>
          <w:p w14:paraId="16E244BC" w14:textId="77777777" w:rsidR="00A253A5" w:rsidRPr="005A27E7" w:rsidRDefault="00A253A5" w:rsidP="00A253A5">
            <w:pPr>
              <w:pStyle w:val="ListParagraph"/>
              <w:numPr>
                <w:ilvl w:val="0"/>
                <w:numId w:val="7"/>
              </w:numPr>
              <w:spacing w:before="60" w:after="60"/>
              <w:contextualSpacing w:val="0"/>
              <w:rPr>
                <w:rFonts w:ascii="Times New Roman" w:hAnsi="Times New Roman" w:cs="Times New Roman"/>
                <w:color w:val="000000"/>
              </w:rPr>
            </w:pPr>
            <w:r w:rsidRPr="005A27E7">
              <w:rPr>
                <w:rFonts w:ascii="Times New Roman" w:hAnsi="Times New Roman" w:cs="Times New Roman"/>
                <w:color w:val="000000"/>
              </w:rPr>
              <w:t>Juba Peace Agreement 2020</w:t>
            </w:r>
          </w:p>
          <w:p w14:paraId="59EA30AC" w14:textId="0173949A"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hAnsi="Times New Roman" w:cs="Times New Roman"/>
                <w:lang w:val="de-DE"/>
              </w:rPr>
              <w:t xml:space="preserve">Markus Böckenförde, Simone Malz </w:t>
            </w:r>
            <w:proofErr w:type="spellStart"/>
            <w:r w:rsidRPr="005A27E7">
              <w:rPr>
                <w:rFonts w:ascii="Times New Roman" w:hAnsi="Times New Roman" w:cs="Times New Roman"/>
                <w:lang w:val="de-DE"/>
              </w:rPr>
              <w:t>and</w:t>
            </w:r>
            <w:proofErr w:type="spellEnd"/>
            <w:r w:rsidRPr="005A27E7">
              <w:rPr>
                <w:rFonts w:ascii="Times New Roman" w:hAnsi="Times New Roman" w:cs="Times New Roman"/>
                <w:lang w:val="de-DE"/>
              </w:rPr>
              <w:t xml:space="preserve"> Verena Wiesner (</w:t>
            </w:r>
            <w:proofErr w:type="spellStart"/>
            <w:r w:rsidRPr="005A27E7">
              <w:rPr>
                <w:rFonts w:ascii="Times New Roman" w:hAnsi="Times New Roman" w:cs="Times New Roman"/>
                <w:lang w:val="de-DE"/>
              </w:rPr>
              <w:t>eds</w:t>
            </w:r>
            <w:proofErr w:type="spellEnd"/>
            <w:r w:rsidRPr="005A27E7">
              <w:rPr>
                <w:rFonts w:ascii="Times New Roman" w:hAnsi="Times New Roman" w:cs="Times New Roman"/>
                <w:lang w:val="de-DE"/>
              </w:rPr>
              <w:t>.), </w:t>
            </w:r>
            <w:r w:rsidRPr="005A27E7">
              <w:rPr>
                <w:rFonts w:ascii="Times New Roman" w:hAnsi="Times New Roman" w:cs="Times New Roman"/>
                <w:i/>
              </w:rPr>
              <w:t>Max Planck Compilation of International Human Rights Treaties: Sudan,</w:t>
            </w:r>
            <w:r w:rsidRPr="005A27E7">
              <w:rPr>
                <w:rFonts w:ascii="Times New Roman" w:hAnsi="Times New Roman" w:cs="Times New Roman"/>
              </w:rPr>
              <w:t xml:space="preserve"> 2nd ed. (Max-Planck Institute, 2008) [©</w:t>
            </w:r>
            <w:r>
              <w:rPr>
                <w:rFonts w:ascii="Times New Roman" w:hAnsi="Times New Roman" w:cs="Times New Roman"/>
              </w:rPr>
              <w:t xml:space="preserve"> </w:t>
            </w:r>
            <w:r w:rsidRPr="005A27E7">
              <w:rPr>
                <w:rFonts w:ascii="Times New Roman" w:hAnsi="Times New Roman" w:cs="Times New Roman"/>
              </w:rPr>
              <w:t>Max-Planck Institute for Comparative Public Law and International Law]</w:t>
            </w:r>
          </w:p>
        </w:tc>
      </w:tr>
      <w:tr w:rsidR="00A253A5" w:rsidRPr="00460C7A" w14:paraId="4D141DFB" w14:textId="77777777" w:rsidTr="00C74069">
        <w:tc>
          <w:tcPr>
            <w:tcW w:w="3060" w:type="dxa"/>
          </w:tcPr>
          <w:p w14:paraId="13B21C5E" w14:textId="77777777" w:rsidR="00A253A5" w:rsidRPr="005A27E7" w:rsidRDefault="00A253A5" w:rsidP="00A253A5">
            <w:pPr>
              <w:adjustRightInd w:val="0"/>
              <w:spacing w:before="60" w:after="60"/>
              <w:textAlignment w:val="baseline"/>
              <w:rPr>
                <w:rFonts w:ascii="Times New Roman" w:eastAsia="Lyon Text Regular" w:hAnsi="Times New Roman" w:cs="Times New Roman"/>
              </w:rPr>
            </w:pPr>
            <w:r>
              <w:rPr>
                <w:rFonts w:ascii="Times New Roman" w:eastAsia="Lyon Text Regular" w:hAnsi="Times New Roman" w:cs="Times New Roman"/>
                <w:b/>
                <w:bCs/>
              </w:rPr>
              <w:t>Judicial Review of Constitutional Amendments</w:t>
            </w:r>
            <w:r w:rsidRPr="005A27E7">
              <w:rPr>
                <w:rFonts w:ascii="Times New Roman" w:eastAsia="Lyon Text Regular" w:hAnsi="Times New Roman" w:cs="Times New Roman"/>
                <w:b/>
                <w:bCs/>
              </w:rPr>
              <w:t xml:space="preserve">: </w:t>
            </w:r>
            <w:r>
              <w:rPr>
                <w:rFonts w:ascii="Times New Roman" w:eastAsia="Lyon Text Regular" w:hAnsi="Times New Roman" w:cs="Times New Roman"/>
                <w:b/>
                <w:bCs/>
              </w:rPr>
              <w:t xml:space="preserve">Taiwan </w:t>
            </w:r>
            <w:r w:rsidRPr="005A27E7">
              <w:rPr>
                <w:rFonts w:ascii="Times New Roman" w:eastAsia="Lyon Text Regular" w:hAnsi="Times New Roman" w:cs="Times New Roman"/>
              </w:rPr>
              <w:t>— </w:t>
            </w:r>
            <w:r>
              <w:rPr>
                <w:rFonts w:ascii="Times New Roman" w:eastAsia="Lyon Text Regular" w:hAnsi="Times New Roman" w:cs="Times New Roman"/>
                <w:i/>
              </w:rPr>
              <w:t>David S</w:t>
            </w:r>
            <w:r w:rsidRPr="005A27E7">
              <w:rPr>
                <w:rFonts w:ascii="Times New Roman" w:eastAsia="Lyon Text Regular" w:hAnsi="Times New Roman" w:cs="Times New Roman"/>
                <w:i/>
              </w:rPr>
              <w:t xml:space="preserve"> </w:t>
            </w:r>
            <w:r>
              <w:rPr>
                <w:rFonts w:ascii="Times New Roman" w:eastAsia="Lyon Text Regular" w:hAnsi="Times New Roman" w:cs="Times New Roman"/>
                <w:i/>
              </w:rPr>
              <w:t>Law</w:t>
            </w:r>
            <w:r w:rsidRPr="005A27E7">
              <w:rPr>
                <w:rFonts w:ascii="Times New Roman" w:eastAsia="Lyon Text Regular" w:hAnsi="Times New Roman" w:cs="Times New Roman"/>
                <w:i/>
              </w:rPr>
              <w:t xml:space="preserve"> &amp; </w:t>
            </w:r>
            <w:r>
              <w:rPr>
                <w:rFonts w:ascii="Times New Roman" w:eastAsia="Lyon Text Regular" w:hAnsi="Times New Roman" w:cs="Times New Roman"/>
                <w:i/>
              </w:rPr>
              <w:t>Hsiang-Yang Hsieh</w:t>
            </w:r>
          </w:p>
          <w:p w14:paraId="63AA0A78" w14:textId="77777777" w:rsidR="00A253A5" w:rsidRPr="005A27E7" w:rsidRDefault="00A253A5" w:rsidP="00A253A5">
            <w:pPr>
              <w:adjustRightInd w:val="0"/>
              <w:spacing w:before="60" w:after="60"/>
              <w:textAlignment w:val="baseline"/>
              <w:rPr>
                <w:rFonts w:ascii="Times New Roman" w:eastAsia="Lyon Text Regular" w:hAnsi="Times New Roman" w:cs="Times New Roman"/>
                <w:b/>
                <w:bCs/>
              </w:rPr>
            </w:pPr>
          </w:p>
        </w:tc>
        <w:tc>
          <w:tcPr>
            <w:tcW w:w="9810" w:type="dxa"/>
          </w:tcPr>
          <w:p w14:paraId="0D6093D6" w14:textId="32F71026" w:rsidR="00A253A5" w:rsidRPr="005A27E7" w:rsidRDefault="00A253A5" w:rsidP="00A253A5">
            <w:pPr>
              <w:pStyle w:val="ListParagraph"/>
              <w:numPr>
                <w:ilvl w:val="0"/>
                <w:numId w:val="7"/>
              </w:numPr>
              <w:adjustRightInd w:val="0"/>
              <w:spacing w:before="60" w:after="60"/>
              <w:contextualSpacing w:val="0"/>
              <w:textAlignment w:val="baseline"/>
              <w:rPr>
                <w:rFonts w:ascii="Times New Roman" w:eastAsia="Lyon Text Regular" w:hAnsi="Times New Roman" w:cs="Times New Roman"/>
              </w:rPr>
            </w:pPr>
            <w:r>
              <w:rPr>
                <w:rFonts w:ascii="Times New Roman" w:hAnsi="Times New Roman" w:cs="Times New Roman"/>
              </w:rPr>
              <w:t>JY Interpretation No. 499 (2000)</w:t>
            </w:r>
          </w:p>
        </w:tc>
      </w:tr>
      <w:tr w:rsidR="00A253A5" w:rsidRPr="00460C7A" w14:paraId="18875F03" w14:textId="77777777" w:rsidTr="00C74069">
        <w:tc>
          <w:tcPr>
            <w:tcW w:w="3060" w:type="dxa"/>
            <w:shd w:val="clear" w:color="auto" w:fill="DEEAF6" w:themeFill="accent1" w:themeFillTint="33"/>
          </w:tcPr>
          <w:p w14:paraId="734CD0F3" w14:textId="77777777" w:rsidR="00A253A5" w:rsidRPr="005A27E7" w:rsidRDefault="00A253A5" w:rsidP="00A253A5">
            <w:pPr>
              <w:adjustRightInd w:val="0"/>
              <w:spacing w:before="60" w:after="60"/>
              <w:textAlignment w:val="baseline"/>
              <w:rPr>
                <w:rFonts w:ascii="Times New Roman" w:eastAsia="Lyon Text Regular" w:hAnsi="Times New Roman" w:cs="Times New Roman"/>
              </w:rPr>
            </w:pPr>
            <w:r w:rsidRPr="005A27E7">
              <w:rPr>
                <w:rFonts w:ascii="Times New Roman" w:eastAsia="Lyon Text Regular" w:hAnsi="Times New Roman" w:cs="Times New Roman"/>
                <w:b/>
                <w:bCs/>
              </w:rPr>
              <w:t>Nonjudicial Constitutional Interpretation: Netherlands</w:t>
            </w:r>
            <w:r w:rsidRPr="005A27E7">
              <w:rPr>
                <w:rFonts w:ascii="Times New Roman" w:eastAsia="Lyon Text Regular" w:hAnsi="Times New Roman" w:cs="Times New Roman"/>
              </w:rPr>
              <w:t xml:space="preserve"> </w:t>
            </w:r>
            <w:r w:rsidRPr="005A27E7">
              <w:rPr>
                <w:rFonts w:ascii="Times New Roman" w:eastAsia="Lyon Text Regular" w:hAnsi="Times New Roman" w:cs="Times New Roman"/>
              </w:rPr>
              <w:br/>
              <w:t xml:space="preserve">— </w:t>
            </w:r>
            <w:r w:rsidRPr="005A27E7">
              <w:rPr>
                <w:rFonts w:ascii="Times New Roman" w:eastAsia="Lyon Text Regular" w:hAnsi="Times New Roman" w:cs="Times New Roman"/>
                <w:i/>
              </w:rPr>
              <w:t>Maartje de Visser</w:t>
            </w:r>
          </w:p>
          <w:p w14:paraId="474BEF81" w14:textId="77777777" w:rsidR="00A253A5" w:rsidRPr="005A27E7" w:rsidRDefault="00A253A5" w:rsidP="00A253A5">
            <w:pPr>
              <w:adjustRightInd w:val="0"/>
              <w:spacing w:before="60" w:after="60"/>
              <w:textAlignment w:val="baseline"/>
              <w:rPr>
                <w:rFonts w:ascii="Times New Roman" w:eastAsia="Lyon Text Regular" w:hAnsi="Times New Roman" w:cs="Times New Roman"/>
                <w:b/>
                <w:bCs/>
              </w:rPr>
            </w:pPr>
          </w:p>
        </w:tc>
        <w:tc>
          <w:tcPr>
            <w:tcW w:w="9810" w:type="dxa"/>
            <w:shd w:val="clear" w:color="auto" w:fill="DEEAF6" w:themeFill="accent1" w:themeFillTint="33"/>
          </w:tcPr>
          <w:p w14:paraId="64F8F469" w14:textId="77777777" w:rsidR="00A253A5" w:rsidRPr="005A27E7" w:rsidRDefault="00A253A5" w:rsidP="00A253A5">
            <w:pPr>
              <w:pStyle w:val="ListParagraph"/>
              <w:numPr>
                <w:ilvl w:val="0"/>
                <w:numId w:val="7"/>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eastAsia="Lyon Text Regular" w:hAnsi="Times New Roman" w:cs="Times New Roman"/>
              </w:rPr>
              <w:t xml:space="preserve">Canadian Charter of Rights and Freedoms 1982, ss 1, 24(1) and 33 </w:t>
            </w:r>
          </w:p>
          <w:p w14:paraId="3DC53CFB" w14:textId="77777777" w:rsidR="00A253A5" w:rsidRPr="005A27E7" w:rsidRDefault="00A253A5" w:rsidP="00A253A5">
            <w:pPr>
              <w:pStyle w:val="ListParagraph"/>
              <w:numPr>
                <w:ilvl w:val="0"/>
                <w:numId w:val="7"/>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eastAsia="Lyon Text Regular" w:hAnsi="Times New Roman" w:cs="Times New Roman"/>
              </w:rPr>
              <w:t xml:space="preserve">UK Human Rights Act 1998, ss. 3, 4, 10, and 19 </w:t>
            </w:r>
          </w:p>
          <w:p w14:paraId="52C1450B" w14:textId="77777777" w:rsidR="00A253A5" w:rsidRPr="005A27E7" w:rsidRDefault="00A253A5" w:rsidP="00A253A5">
            <w:pPr>
              <w:pStyle w:val="ListParagraph"/>
              <w:numPr>
                <w:ilvl w:val="0"/>
                <w:numId w:val="7"/>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eastAsia="Lyon Text Regular" w:hAnsi="Times New Roman" w:cs="Times New Roman"/>
              </w:rPr>
              <w:t xml:space="preserve">New Zealand Bill of Rights Act 1990, ss. 4, 6-7 </w:t>
            </w:r>
          </w:p>
          <w:p w14:paraId="5B82AB5C" w14:textId="77777777" w:rsidR="00A253A5" w:rsidRPr="005A27E7" w:rsidRDefault="00A253A5" w:rsidP="00A253A5">
            <w:pPr>
              <w:pStyle w:val="ListParagraph"/>
              <w:numPr>
                <w:ilvl w:val="0"/>
                <w:numId w:val="7"/>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eastAsia="Lyon Text Regular" w:hAnsi="Times New Roman" w:cs="Times New Roman"/>
              </w:rPr>
              <w:lastRenderedPageBreak/>
              <w:t xml:space="preserve">Council of State Act arts 16-27 </w:t>
            </w:r>
          </w:p>
          <w:p w14:paraId="3EF4C5A2" w14:textId="77777777" w:rsidR="00A253A5" w:rsidRPr="005A27E7" w:rsidRDefault="00A253A5" w:rsidP="00A253A5">
            <w:pPr>
              <w:pStyle w:val="ListParagraph"/>
              <w:numPr>
                <w:ilvl w:val="0"/>
                <w:numId w:val="7"/>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eastAsia="Lyon Text Regular" w:hAnsi="Times New Roman" w:cs="Times New Roman"/>
              </w:rPr>
              <w:t xml:space="preserve">Advisory opinion W04.20.0135/I of June 15, 2020 </w:t>
            </w:r>
          </w:p>
          <w:p w14:paraId="4F4EB031" w14:textId="77777777" w:rsidR="00A253A5" w:rsidRPr="005A27E7" w:rsidRDefault="00A253A5" w:rsidP="00A253A5">
            <w:pPr>
              <w:pStyle w:val="ListParagraph"/>
              <w:numPr>
                <w:ilvl w:val="0"/>
                <w:numId w:val="7"/>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eastAsia="Lyon Text Regular" w:hAnsi="Times New Roman" w:cs="Times New Roman"/>
              </w:rPr>
              <w:t xml:space="preserve">Advisory opinion W11.08.0398/IV of October 20, 2008. </w:t>
            </w:r>
          </w:p>
          <w:p w14:paraId="18CA2790" w14:textId="77777777" w:rsidR="00A253A5" w:rsidRPr="005A27E7" w:rsidRDefault="00A253A5" w:rsidP="00A253A5">
            <w:pPr>
              <w:pStyle w:val="ListParagraph"/>
              <w:numPr>
                <w:ilvl w:val="0"/>
                <w:numId w:val="7"/>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eastAsia="Lyon Text Regular" w:hAnsi="Times New Roman" w:cs="Times New Roman"/>
              </w:rPr>
              <w:t xml:space="preserve">NIHR Act, art. 5(1) </w:t>
            </w:r>
          </w:p>
          <w:p w14:paraId="473006F2" w14:textId="1E5C7809" w:rsidR="00A253A5" w:rsidRPr="005A27E7" w:rsidRDefault="00A253A5" w:rsidP="00A253A5">
            <w:pPr>
              <w:pStyle w:val="ListParagraph"/>
              <w:numPr>
                <w:ilvl w:val="0"/>
                <w:numId w:val="6"/>
              </w:numPr>
              <w:spacing w:before="60" w:after="60"/>
              <w:contextualSpacing w:val="0"/>
              <w:rPr>
                <w:rFonts w:ascii="Times New Roman" w:hAnsi="Times New Roman" w:cs="Times New Roman"/>
                <w:i/>
              </w:rPr>
            </w:pPr>
            <w:r w:rsidRPr="005A27E7">
              <w:rPr>
                <w:rFonts w:ascii="Times New Roman" w:hAnsi="Times New Roman" w:cs="Times New Roman"/>
              </w:rPr>
              <w:t>Advisory opinion W04.15.0170/I of July 15, 2015</w:t>
            </w:r>
          </w:p>
        </w:tc>
      </w:tr>
      <w:tr w:rsidR="00A253A5" w:rsidRPr="00460C7A" w14:paraId="7880DD76" w14:textId="77777777" w:rsidTr="00C74069">
        <w:tc>
          <w:tcPr>
            <w:tcW w:w="3060" w:type="dxa"/>
          </w:tcPr>
          <w:p w14:paraId="28EBEA08" w14:textId="77777777" w:rsidR="00A253A5" w:rsidRPr="005A27E7" w:rsidRDefault="00A253A5" w:rsidP="00A253A5">
            <w:pPr>
              <w:adjustRightInd w:val="0"/>
              <w:spacing w:before="60" w:after="60"/>
              <w:textAlignment w:val="baseline"/>
              <w:rPr>
                <w:rFonts w:ascii="Times New Roman" w:eastAsia="Lyon Text Regular" w:hAnsi="Times New Roman" w:cs="Times New Roman"/>
              </w:rPr>
            </w:pPr>
            <w:r w:rsidRPr="005A27E7">
              <w:rPr>
                <w:rFonts w:ascii="Times New Roman" w:eastAsia="Lyon Text Regular" w:hAnsi="Times New Roman" w:cs="Times New Roman"/>
                <w:b/>
                <w:bCs/>
              </w:rPr>
              <w:lastRenderedPageBreak/>
              <w:t>Transnational Judicial Communication: The European Union</w:t>
            </w:r>
            <w:r w:rsidRPr="005A27E7">
              <w:rPr>
                <w:rFonts w:ascii="Times New Roman" w:eastAsia="Lyon Text Regular" w:hAnsi="Times New Roman" w:cs="Times New Roman"/>
              </w:rPr>
              <w:t xml:space="preserve"> </w:t>
            </w:r>
            <w:r w:rsidRPr="005A27E7">
              <w:rPr>
                <w:rFonts w:ascii="Times New Roman" w:eastAsia="Lyon Text Regular" w:hAnsi="Times New Roman" w:cs="Times New Roman"/>
              </w:rPr>
              <w:br/>
              <w:t xml:space="preserve">— </w:t>
            </w:r>
            <w:r w:rsidRPr="005A27E7">
              <w:rPr>
                <w:rFonts w:ascii="Times New Roman" w:eastAsia="Lyon Text Regular" w:hAnsi="Times New Roman" w:cs="Times New Roman"/>
                <w:i/>
              </w:rPr>
              <w:t xml:space="preserve">Elaine </w:t>
            </w:r>
            <w:proofErr w:type="spellStart"/>
            <w:r w:rsidRPr="005A27E7">
              <w:rPr>
                <w:rFonts w:ascii="Times New Roman" w:eastAsia="Lyon Text Regular" w:hAnsi="Times New Roman" w:cs="Times New Roman"/>
                <w:i/>
              </w:rPr>
              <w:t>Mak</w:t>
            </w:r>
            <w:proofErr w:type="spellEnd"/>
            <w:r w:rsidRPr="005A27E7">
              <w:rPr>
                <w:rFonts w:ascii="Times New Roman" w:eastAsia="Lyon Text Regular" w:hAnsi="Times New Roman" w:cs="Times New Roman"/>
                <w:i/>
              </w:rPr>
              <w:t xml:space="preserve"> &amp; David S. Law</w:t>
            </w:r>
          </w:p>
          <w:p w14:paraId="230537BE" w14:textId="77777777" w:rsidR="00A253A5" w:rsidRPr="005A27E7" w:rsidRDefault="00A253A5" w:rsidP="00A253A5">
            <w:pPr>
              <w:adjustRightInd w:val="0"/>
              <w:spacing w:before="60" w:after="60"/>
              <w:textAlignment w:val="baseline"/>
              <w:rPr>
                <w:rFonts w:ascii="Times New Roman" w:eastAsia="Lyon Text Regular" w:hAnsi="Times New Roman" w:cs="Times New Roman"/>
                <w:b/>
                <w:bCs/>
              </w:rPr>
            </w:pPr>
          </w:p>
        </w:tc>
        <w:tc>
          <w:tcPr>
            <w:tcW w:w="9810" w:type="dxa"/>
          </w:tcPr>
          <w:p w14:paraId="7D7E0959" w14:textId="77777777" w:rsidR="00A253A5" w:rsidRPr="005A27E7" w:rsidRDefault="00A253A5" w:rsidP="00A253A5">
            <w:pPr>
              <w:pStyle w:val="ListParagraph"/>
              <w:numPr>
                <w:ilvl w:val="0"/>
                <w:numId w:val="6"/>
              </w:numPr>
              <w:spacing w:before="60" w:after="60"/>
              <w:contextualSpacing w:val="0"/>
              <w:rPr>
                <w:rFonts w:ascii="Times New Roman" w:hAnsi="Times New Roman" w:cs="Times New Roman"/>
              </w:rPr>
            </w:pPr>
            <w:r w:rsidRPr="005A27E7">
              <w:rPr>
                <w:rFonts w:ascii="Times New Roman" w:hAnsi="Times New Roman" w:cs="Times New Roman"/>
                <w:i/>
              </w:rPr>
              <w:t xml:space="preserve">State v. </w:t>
            </w:r>
            <w:proofErr w:type="spellStart"/>
            <w:r w:rsidRPr="005A27E7">
              <w:rPr>
                <w:rFonts w:ascii="Times New Roman" w:hAnsi="Times New Roman" w:cs="Times New Roman"/>
                <w:i/>
              </w:rPr>
              <w:t>Makwanyane</w:t>
            </w:r>
            <w:proofErr w:type="spellEnd"/>
            <w:r w:rsidRPr="007649F3">
              <w:rPr>
                <w:rFonts w:ascii="Times New Roman" w:hAnsi="Times New Roman" w:cs="Times New Roman"/>
              </w:rPr>
              <w:t xml:space="preserve"> (CCT3/94) [1995] ZACC 3; 1995 (6) BCLR 665; 1995 (3) SA 391.</w:t>
            </w:r>
          </w:p>
          <w:p w14:paraId="6739905E" w14:textId="77777777" w:rsidR="00A253A5" w:rsidRPr="005A27E7" w:rsidRDefault="00A253A5" w:rsidP="00A253A5">
            <w:pPr>
              <w:pStyle w:val="ListParagraph"/>
              <w:numPr>
                <w:ilvl w:val="0"/>
                <w:numId w:val="6"/>
              </w:numPr>
              <w:spacing w:before="60" w:after="60"/>
              <w:contextualSpacing w:val="0"/>
              <w:rPr>
                <w:rFonts w:ascii="Times New Roman" w:hAnsi="Times New Roman" w:cs="Times New Roman"/>
              </w:rPr>
            </w:pPr>
            <w:r w:rsidRPr="005A27E7">
              <w:rPr>
                <w:rFonts w:ascii="Times New Roman" w:hAnsi="Times New Roman" w:cs="Times New Roman"/>
                <w:i/>
              </w:rPr>
              <w:t xml:space="preserve">Stefano </w:t>
            </w:r>
            <w:proofErr w:type="spellStart"/>
            <w:r w:rsidRPr="005A27E7">
              <w:rPr>
                <w:rFonts w:ascii="Times New Roman" w:hAnsi="Times New Roman" w:cs="Times New Roman"/>
                <w:i/>
              </w:rPr>
              <w:t>Melloni</w:t>
            </w:r>
            <w:proofErr w:type="spellEnd"/>
            <w:r w:rsidRPr="005A27E7">
              <w:rPr>
                <w:rFonts w:ascii="Times New Roman" w:hAnsi="Times New Roman" w:cs="Times New Roman"/>
                <w:i/>
              </w:rPr>
              <w:t xml:space="preserve"> v. </w:t>
            </w:r>
            <w:proofErr w:type="spellStart"/>
            <w:r w:rsidRPr="005A27E7">
              <w:rPr>
                <w:rFonts w:ascii="Times New Roman" w:hAnsi="Times New Roman" w:cs="Times New Roman"/>
                <w:i/>
              </w:rPr>
              <w:t>Ministerio</w:t>
            </w:r>
            <w:proofErr w:type="spellEnd"/>
            <w:r w:rsidRPr="005A27E7">
              <w:rPr>
                <w:rFonts w:ascii="Times New Roman" w:hAnsi="Times New Roman" w:cs="Times New Roman"/>
                <w:i/>
              </w:rPr>
              <w:t xml:space="preserve"> Fiscal</w:t>
            </w:r>
            <w:r w:rsidRPr="005A27E7">
              <w:rPr>
                <w:rFonts w:ascii="Times New Roman" w:hAnsi="Times New Roman" w:cs="Times New Roman"/>
              </w:rPr>
              <w:t xml:space="preserve"> [2013] ECLI:EU:</w:t>
            </w:r>
            <w:proofErr w:type="gramStart"/>
            <w:r w:rsidRPr="005A27E7">
              <w:rPr>
                <w:rFonts w:ascii="Times New Roman" w:hAnsi="Times New Roman" w:cs="Times New Roman"/>
              </w:rPr>
              <w:t>C:2013:107</w:t>
            </w:r>
            <w:proofErr w:type="gramEnd"/>
          </w:p>
          <w:p w14:paraId="26645BDD" w14:textId="77777777" w:rsidR="00A253A5" w:rsidRPr="005A27E7" w:rsidRDefault="00A253A5" w:rsidP="00A253A5">
            <w:pPr>
              <w:pStyle w:val="ListParagraph"/>
              <w:numPr>
                <w:ilvl w:val="0"/>
                <w:numId w:val="6"/>
              </w:numPr>
              <w:spacing w:before="60" w:after="60"/>
              <w:contextualSpacing w:val="0"/>
              <w:rPr>
                <w:rFonts w:ascii="Times New Roman" w:hAnsi="Times New Roman" w:cs="Times New Roman"/>
              </w:rPr>
            </w:pPr>
            <w:r w:rsidRPr="005A27E7">
              <w:rPr>
                <w:rFonts w:ascii="Times New Roman" w:hAnsi="Times New Roman" w:cs="Times New Roman"/>
                <w:i/>
              </w:rPr>
              <w:t xml:space="preserve">R v. Boyd and others </w:t>
            </w:r>
            <w:r w:rsidRPr="005A27E7">
              <w:rPr>
                <w:rFonts w:ascii="Times New Roman" w:hAnsi="Times New Roman" w:cs="Times New Roman"/>
              </w:rPr>
              <w:t>[2002] I ECHR</w:t>
            </w:r>
          </w:p>
          <w:p w14:paraId="7324EE78" w14:textId="77777777" w:rsidR="00A253A5" w:rsidRPr="005A27E7" w:rsidRDefault="00A253A5" w:rsidP="00A253A5">
            <w:pPr>
              <w:pStyle w:val="ListParagraph"/>
              <w:numPr>
                <w:ilvl w:val="0"/>
                <w:numId w:val="6"/>
              </w:numPr>
              <w:spacing w:before="60" w:after="60"/>
              <w:contextualSpacing w:val="0"/>
              <w:rPr>
                <w:rFonts w:ascii="Times New Roman" w:hAnsi="Times New Roman" w:cs="Times New Roman"/>
              </w:rPr>
            </w:pPr>
            <w:r w:rsidRPr="005A27E7">
              <w:rPr>
                <w:rFonts w:ascii="Times New Roman" w:hAnsi="Times New Roman" w:cs="Times New Roman"/>
                <w:i/>
              </w:rPr>
              <w:t>Cooper v. United Kingdom</w:t>
            </w:r>
            <w:r w:rsidRPr="005A27E7">
              <w:rPr>
                <w:rFonts w:ascii="Times New Roman" w:hAnsi="Times New Roman" w:cs="Times New Roman"/>
              </w:rPr>
              <w:t xml:space="preserve"> [2003] XII ECHR</w:t>
            </w:r>
          </w:p>
          <w:p w14:paraId="6ADD72D8" w14:textId="77777777" w:rsidR="00A253A5" w:rsidRPr="005A27E7" w:rsidRDefault="00A253A5" w:rsidP="00A253A5">
            <w:pPr>
              <w:pStyle w:val="ListParagraph"/>
              <w:numPr>
                <w:ilvl w:val="0"/>
                <w:numId w:val="6"/>
              </w:numPr>
              <w:spacing w:before="60" w:after="60"/>
              <w:contextualSpacing w:val="0"/>
              <w:rPr>
                <w:rFonts w:ascii="Times New Roman" w:hAnsi="Times New Roman" w:cs="Times New Roman"/>
              </w:rPr>
            </w:pPr>
            <w:r w:rsidRPr="005A27E7">
              <w:rPr>
                <w:rFonts w:ascii="Times New Roman" w:hAnsi="Times New Roman" w:cs="Times New Roman"/>
                <w:i/>
              </w:rPr>
              <w:t>SAS v. France</w:t>
            </w:r>
            <w:r w:rsidRPr="005A27E7">
              <w:rPr>
                <w:rFonts w:ascii="Times New Roman" w:hAnsi="Times New Roman" w:cs="Times New Roman"/>
              </w:rPr>
              <w:t xml:space="preserve"> [GC], no. 43835/11 [2014] ECHR 695.</w:t>
            </w:r>
          </w:p>
          <w:p w14:paraId="1A382F72" w14:textId="4C8BAF0C"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rPr>
            </w:pPr>
            <w:proofErr w:type="spellStart"/>
            <w:r w:rsidRPr="005A27E7">
              <w:rPr>
                <w:rFonts w:ascii="Times New Roman" w:eastAsia="Lyon Text Regular" w:hAnsi="Times New Roman" w:cs="Times New Roman"/>
                <w:i/>
              </w:rPr>
              <w:t>Bosphorus</w:t>
            </w:r>
            <w:proofErr w:type="spellEnd"/>
            <w:r w:rsidRPr="005A27E7">
              <w:rPr>
                <w:rFonts w:ascii="Times New Roman" w:eastAsia="Lyon Text Regular" w:hAnsi="Times New Roman" w:cs="Times New Roman"/>
                <w:i/>
              </w:rPr>
              <w:t xml:space="preserve"> </w:t>
            </w:r>
            <w:proofErr w:type="spellStart"/>
            <w:r w:rsidRPr="005A27E7">
              <w:rPr>
                <w:rFonts w:ascii="Times New Roman" w:eastAsia="Lyon Text Regular" w:hAnsi="Times New Roman" w:cs="Times New Roman"/>
                <w:i/>
              </w:rPr>
              <w:t>Hava</w:t>
            </w:r>
            <w:proofErr w:type="spellEnd"/>
            <w:r w:rsidRPr="005A27E7">
              <w:rPr>
                <w:rFonts w:ascii="Times New Roman" w:eastAsia="Lyon Text Regular" w:hAnsi="Times New Roman" w:cs="Times New Roman"/>
                <w:i/>
              </w:rPr>
              <w:t xml:space="preserve"> </w:t>
            </w:r>
            <w:proofErr w:type="spellStart"/>
            <w:r w:rsidRPr="005A27E7">
              <w:rPr>
                <w:rFonts w:ascii="Times New Roman" w:eastAsia="Lyon Text Regular" w:hAnsi="Times New Roman" w:cs="Times New Roman"/>
                <w:i/>
              </w:rPr>
              <w:t>Yollari</w:t>
            </w:r>
            <w:proofErr w:type="spellEnd"/>
            <w:r w:rsidRPr="005A27E7">
              <w:rPr>
                <w:rFonts w:ascii="Times New Roman" w:eastAsia="Lyon Text Regular" w:hAnsi="Times New Roman" w:cs="Times New Roman"/>
                <w:i/>
              </w:rPr>
              <w:t xml:space="preserve"> </w:t>
            </w:r>
            <w:proofErr w:type="spellStart"/>
            <w:r w:rsidRPr="005A27E7">
              <w:rPr>
                <w:rFonts w:ascii="Times New Roman" w:eastAsia="Lyon Text Regular" w:hAnsi="Times New Roman" w:cs="Times New Roman"/>
                <w:i/>
              </w:rPr>
              <w:t>Turizm</w:t>
            </w:r>
            <w:proofErr w:type="spellEnd"/>
            <w:r w:rsidRPr="005A27E7">
              <w:rPr>
                <w:rFonts w:ascii="Times New Roman" w:eastAsia="Lyon Text Regular" w:hAnsi="Times New Roman" w:cs="Times New Roman"/>
                <w:i/>
              </w:rPr>
              <w:t xml:space="preserve"> </w:t>
            </w:r>
            <w:proofErr w:type="spellStart"/>
            <w:r w:rsidRPr="005A27E7">
              <w:rPr>
                <w:rFonts w:ascii="Times New Roman" w:eastAsia="Lyon Text Regular" w:hAnsi="Times New Roman" w:cs="Times New Roman"/>
                <w:i/>
              </w:rPr>
              <w:t>Ve</w:t>
            </w:r>
            <w:proofErr w:type="spellEnd"/>
            <w:r w:rsidRPr="005A27E7">
              <w:rPr>
                <w:rFonts w:ascii="Times New Roman" w:eastAsia="Lyon Text Regular" w:hAnsi="Times New Roman" w:cs="Times New Roman"/>
                <w:i/>
              </w:rPr>
              <w:t xml:space="preserve"> </w:t>
            </w:r>
            <w:proofErr w:type="spellStart"/>
            <w:r w:rsidRPr="005A27E7">
              <w:rPr>
                <w:rFonts w:ascii="Times New Roman" w:eastAsia="Lyon Text Regular" w:hAnsi="Times New Roman" w:cs="Times New Roman"/>
                <w:i/>
              </w:rPr>
              <w:t>Ticaret</w:t>
            </w:r>
            <w:proofErr w:type="spellEnd"/>
            <w:r w:rsidRPr="005A27E7">
              <w:rPr>
                <w:rFonts w:ascii="Times New Roman" w:eastAsia="Lyon Text Regular" w:hAnsi="Times New Roman" w:cs="Times New Roman"/>
                <w:i/>
              </w:rPr>
              <w:t xml:space="preserve"> </w:t>
            </w:r>
            <w:proofErr w:type="spellStart"/>
            <w:r w:rsidRPr="005A27E7">
              <w:rPr>
                <w:rFonts w:ascii="Times New Roman" w:eastAsia="Lyon Text Regular" w:hAnsi="Times New Roman" w:cs="Times New Roman"/>
                <w:i/>
              </w:rPr>
              <w:t>Anonim</w:t>
            </w:r>
            <w:proofErr w:type="spellEnd"/>
            <w:r w:rsidRPr="005A27E7">
              <w:rPr>
                <w:rFonts w:ascii="Times New Roman" w:eastAsia="Lyon Text Regular" w:hAnsi="Times New Roman" w:cs="Times New Roman"/>
                <w:i/>
              </w:rPr>
              <w:t xml:space="preserve"> </w:t>
            </w:r>
            <w:proofErr w:type="spellStart"/>
            <w:r w:rsidRPr="005A27E7">
              <w:rPr>
                <w:rFonts w:ascii="Times New Roman" w:eastAsia="Lyon Text Regular" w:hAnsi="Times New Roman" w:cs="Times New Roman"/>
                <w:i/>
              </w:rPr>
              <w:t>Sirketi</w:t>
            </w:r>
            <w:proofErr w:type="spellEnd"/>
            <w:r w:rsidRPr="005A27E7">
              <w:rPr>
                <w:rFonts w:ascii="Times New Roman" w:eastAsia="Lyon Text Regular" w:hAnsi="Times New Roman" w:cs="Times New Roman"/>
                <w:i/>
              </w:rPr>
              <w:t xml:space="preserve"> v. Ireland</w:t>
            </w:r>
            <w:r w:rsidRPr="005A27E7">
              <w:rPr>
                <w:rFonts w:ascii="Times New Roman" w:eastAsia="Lyon Text Regular" w:hAnsi="Times New Roman" w:cs="Times New Roman"/>
              </w:rPr>
              <w:t xml:space="preserve"> [GC], no. 45036/98 [2005] ECHR 440.</w:t>
            </w:r>
          </w:p>
        </w:tc>
      </w:tr>
      <w:tr w:rsidR="00A253A5" w:rsidRPr="00460C7A" w14:paraId="4F1B24E8" w14:textId="77777777" w:rsidTr="00C74069">
        <w:tc>
          <w:tcPr>
            <w:tcW w:w="3060" w:type="dxa"/>
            <w:shd w:val="clear" w:color="auto" w:fill="DEEAF6" w:themeFill="accent1" w:themeFillTint="33"/>
          </w:tcPr>
          <w:p w14:paraId="7463629F" w14:textId="45C243B5" w:rsidR="00A253A5" w:rsidRPr="005A27E7" w:rsidRDefault="00A253A5" w:rsidP="00A253A5">
            <w:pPr>
              <w:adjustRightInd w:val="0"/>
              <w:spacing w:before="60" w:after="60"/>
              <w:textAlignment w:val="baseline"/>
              <w:rPr>
                <w:rFonts w:ascii="Times New Roman" w:eastAsia="Lyon Text Regular" w:hAnsi="Times New Roman" w:cs="Times New Roman"/>
                <w:b/>
                <w:bCs/>
              </w:rPr>
            </w:pPr>
            <w:r w:rsidRPr="005A27E7">
              <w:rPr>
                <w:rFonts w:ascii="Times New Roman" w:eastAsia="Lyon Text Regular" w:hAnsi="Times New Roman" w:cs="Times New Roman"/>
                <w:b/>
                <w:bCs/>
              </w:rPr>
              <w:t>Subnational Constitutionalism: Hong Kong</w:t>
            </w:r>
            <w:r w:rsidRPr="005A27E7">
              <w:rPr>
                <w:rFonts w:ascii="Times New Roman" w:eastAsia="Lyon Text Regular" w:hAnsi="Times New Roman" w:cs="Times New Roman"/>
              </w:rPr>
              <w:t xml:space="preserve"> </w:t>
            </w:r>
            <w:r w:rsidRPr="005A27E7">
              <w:rPr>
                <w:rFonts w:ascii="Times New Roman" w:eastAsia="Lyon Text Regular" w:hAnsi="Times New Roman" w:cs="Times New Roman"/>
              </w:rPr>
              <w:br/>
              <w:t xml:space="preserve">— </w:t>
            </w:r>
            <w:r w:rsidRPr="005A27E7">
              <w:rPr>
                <w:rFonts w:ascii="Times New Roman" w:eastAsia="Lyon Text Regular" w:hAnsi="Times New Roman" w:cs="Times New Roman"/>
                <w:i/>
              </w:rPr>
              <w:t>Cora Chan</w:t>
            </w:r>
          </w:p>
        </w:tc>
        <w:tc>
          <w:tcPr>
            <w:tcW w:w="9810" w:type="dxa"/>
            <w:shd w:val="clear" w:color="auto" w:fill="DEEAF6" w:themeFill="accent1" w:themeFillTint="33"/>
          </w:tcPr>
          <w:p w14:paraId="48AC3F22" w14:textId="77777777"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eastAsia="Lyon Text Regular" w:hAnsi="Times New Roman" w:cs="Times New Roman"/>
              </w:rPr>
              <w:t>Article 104 of the Basic Law</w:t>
            </w:r>
            <w:r>
              <w:rPr>
                <w:rFonts w:ascii="Times New Roman" w:eastAsia="Lyon Text Regular" w:hAnsi="Times New Roman" w:cs="Times New Roman"/>
              </w:rPr>
              <w:t xml:space="preserve"> </w:t>
            </w:r>
          </w:p>
          <w:p w14:paraId="12FEE707" w14:textId="77777777"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bCs/>
              </w:rPr>
            </w:pPr>
            <w:r w:rsidRPr="005A27E7">
              <w:rPr>
                <w:rFonts w:ascii="Times New Roman" w:eastAsia="Lyon Text Regular" w:hAnsi="Times New Roman" w:cs="Times New Roman"/>
              </w:rPr>
              <w:t xml:space="preserve">Excerpt from </w:t>
            </w:r>
            <w:r w:rsidRPr="005A27E7">
              <w:rPr>
                <w:rFonts w:ascii="Times New Roman" w:eastAsia="Lyon Text Regular" w:hAnsi="Times New Roman" w:cs="Times New Roman"/>
                <w:bCs/>
                <w:i/>
              </w:rPr>
              <w:t>HKSAR v. Ma Wai Kwan David and others</w:t>
            </w:r>
            <w:r w:rsidRPr="005A27E7">
              <w:rPr>
                <w:rFonts w:ascii="Times New Roman" w:eastAsia="Lyon Text Regular" w:hAnsi="Times New Roman" w:cs="Times New Roman"/>
                <w:bCs/>
              </w:rPr>
              <w:t xml:space="preserve"> [1997] HKCA 652; [1997] HKLRD 761; [1997] 2 HKC 315; CAQL 1/1997 (29 July 1997)</w:t>
            </w:r>
          </w:p>
          <w:p w14:paraId="57F1ABB1" w14:textId="77777777"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lang w:val="en-HK"/>
              </w:rPr>
            </w:pPr>
            <w:r w:rsidRPr="005A27E7">
              <w:rPr>
                <w:rFonts w:ascii="Times New Roman" w:eastAsia="Lyon Text Regular" w:hAnsi="Times New Roman" w:cs="Times New Roman"/>
              </w:rPr>
              <w:t xml:space="preserve">Excerpt from </w:t>
            </w:r>
            <w:r w:rsidRPr="005A27E7">
              <w:rPr>
                <w:rFonts w:ascii="Times New Roman" w:eastAsia="Lyon Text Regular" w:hAnsi="Times New Roman" w:cs="Times New Roman"/>
                <w:i/>
                <w:lang w:val="en-HK"/>
              </w:rPr>
              <w:t>Lau Kong Yung and others v. Director of Immigration</w:t>
            </w:r>
            <w:r w:rsidRPr="005A27E7">
              <w:rPr>
                <w:rFonts w:ascii="Times New Roman" w:eastAsia="Lyon Text Regular" w:hAnsi="Times New Roman" w:cs="Times New Roman"/>
                <w:lang w:val="en-HK"/>
              </w:rPr>
              <w:t xml:space="preserve"> [1999] HKCFA 5; [1999] 3 HKLRD 778; (1999) 2 HKCFAR 300; [1999] 4 HKC 731</w:t>
            </w:r>
          </w:p>
          <w:p w14:paraId="6D548F52" w14:textId="77777777"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lang w:val="en-HK"/>
              </w:rPr>
            </w:pPr>
            <w:r w:rsidRPr="005A27E7">
              <w:rPr>
                <w:rFonts w:ascii="Times New Roman" w:eastAsia="Lyon Text Regular" w:hAnsi="Times New Roman" w:cs="Times New Roman"/>
              </w:rPr>
              <w:t xml:space="preserve">Excerpt from </w:t>
            </w:r>
            <w:r w:rsidRPr="005A27E7">
              <w:rPr>
                <w:rFonts w:ascii="Times New Roman" w:eastAsia="Lyon Text Regular" w:hAnsi="Times New Roman" w:cs="Times New Roman"/>
                <w:i/>
              </w:rPr>
              <w:t>Democratic Republic of the Congo</w:t>
            </w:r>
            <w:r w:rsidRPr="005A27E7">
              <w:rPr>
                <w:rFonts w:ascii="Times New Roman" w:eastAsia="Lyon Text Regular" w:hAnsi="Times New Roman" w:cs="Times New Roman"/>
              </w:rPr>
              <w:t xml:space="preserve"> </w:t>
            </w:r>
            <w:r w:rsidRPr="005A27E7">
              <w:rPr>
                <w:rFonts w:ascii="Times New Roman" w:eastAsia="Lyon Text Regular" w:hAnsi="Times New Roman" w:cs="Times New Roman"/>
                <w:i/>
              </w:rPr>
              <w:t>and Others</w:t>
            </w:r>
            <w:r w:rsidRPr="005A27E7">
              <w:rPr>
                <w:rFonts w:ascii="Times New Roman" w:eastAsia="Lyon Text Regular" w:hAnsi="Times New Roman" w:cs="Times New Roman"/>
              </w:rPr>
              <w:t xml:space="preserve"> v. </w:t>
            </w:r>
            <w:r w:rsidRPr="005A27E7">
              <w:rPr>
                <w:rFonts w:ascii="Times New Roman" w:eastAsia="Lyon Text Regular" w:hAnsi="Times New Roman" w:cs="Times New Roman"/>
                <w:i/>
              </w:rPr>
              <w:t>FG Hemisphere Associates LLC</w:t>
            </w:r>
            <w:r w:rsidRPr="005A27E7">
              <w:rPr>
                <w:rFonts w:ascii="Times New Roman" w:eastAsia="Lyon Text Regular" w:hAnsi="Times New Roman" w:cs="Times New Roman"/>
              </w:rPr>
              <w:t xml:space="preserve"> </w:t>
            </w:r>
            <w:r w:rsidRPr="005A27E7">
              <w:rPr>
                <w:rFonts w:ascii="Times New Roman" w:eastAsia="Lyon Text Regular" w:hAnsi="Times New Roman" w:cs="Times New Roman"/>
                <w:lang w:val="en-HK"/>
              </w:rPr>
              <w:t>[2011] HKCFA 43; (2011) 14 HKCFAR 95; [2011] 4 HKC 151</w:t>
            </w:r>
          </w:p>
          <w:p w14:paraId="600B3DD0" w14:textId="77777777"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bCs/>
                <w:lang w:val="en-HK"/>
              </w:rPr>
            </w:pPr>
            <w:r w:rsidRPr="005A27E7">
              <w:rPr>
                <w:rFonts w:ascii="Times New Roman" w:eastAsia="Lyon Text Regular" w:hAnsi="Times New Roman" w:cs="Times New Roman"/>
              </w:rPr>
              <w:t xml:space="preserve">Excerpt from </w:t>
            </w:r>
            <w:r w:rsidRPr="005A27E7">
              <w:rPr>
                <w:rFonts w:ascii="Times New Roman" w:eastAsia="Lyon Text Regular" w:hAnsi="Times New Roman" w:cs="Times New Roman"/>
                <w:bCs/>
                <w:i/>
                <w:lang w:val="en-HK"/>
              </w:rPr>
              <w:t>Director of Immigration</w:t>
            </w:r>
            <w:r w:rsidRPr="005A27E7">
              <w:rPr>
                <w:rFonts w:ascii="Times New Roman" w:eastAsia="Lyon Text Regular" w:hAnsi="Times New Roman" w:cs="Times New Roman"/>
                <w:bCs/>
                <w:lang w:val="en-HK"/>
              </w:rPr>
              <w:t xml:space="preserve"> v. </w:t>
            </w:r>
            <w:r w:rsidRPr="005A27E7">
              <w:rPr>
                <w:rFonts w:ascii="Times New Roman" w:eastAsia="Lyon Text Regular" w:hAnsi="Times New Roman" w:cs="Times New Roman"/>
                <w:bCs/>
                <w:i/>
                <w:lang w:val="en-HK"/>
              </w:rPr>
              <w:t>Chong Fung Yuen</w:t>
            </w:r>
            <w:r w:rsidRPr="005A27E7">
              <w:rPr>
                <w:rFonts w:ascii="Times New Roman" w:eastAsia="Lyon Text Regular" w:hAnsi="Times New Roman" w:cs="Times New Roman"/>
                <w:bCs/>
                <w:lang w:val="en-HK"/>
              </w:rPr>
              <w:t xml:space="preserve"> [2001] HKCFA 48; [2001] 2 HKLRD 533; (2001) 4 HKCFAR 211</w:t>
            </w:r>
          </w:p>
          <w:p w14:paraId="2A4F4CAD" w14:textId="77777777"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lang w:val="en-HK"/>
              </w:rPr>
            </w:pPr>
            <w:r w:rsidRPr="005A27E7">
              <w:rPr>
                <w:rFonts w:ascii="Times New Roman" w:eastAsia="Lyon Text Regular" w:hAnsi="Times New Roman" w:cs="Times New Roman"/>
              </w:rPr>
              <w:t xml:space="preserve">Excerpt from </w:t>
            </w:r>
            <w:r w:rsidRPr="005A27E7">
              <w:rPr>
                <w:rFonts w:ascii="Times New Roman" w:eastAsia="Lyon Text Regular" w:hAnsi="Times New Roman" w:cs="Times New Roman"/>
                <w:i/>
                <w:lang w:val="en-HK"/>
              </w:rPr>
              <w:t>Ng Ka Ling and another</w:t>
            </w:r>
            <w:r w:rsidRPr="005A27E7">
              <w:rPr>
                <w:rFonts w:ascii="Times New Roman" w:eastAsia="Lyon Text Regular" w:hAnsi="Times New Roman" w:cs="Times New Roman"/>
                <w:lang w:val="en-HK"/>
              </w:rPr>
              <w:t xml:space="preserve"> v. </w:t>
            </w:r>
            <w:r w:rsidRPr="005A27E7">
              <w:rPr>
                <w:rFonts w:ascii="Times New Roman" w:eastAsia="Lyon Text Regular" w:hAnsi="Times New Roman" w:cs="Times New Roman"/>
                <w:i/>
                <w:lang w:val="en-HK"/>
              </w:rPr>
              <w:t>Director of Immigration</w:t>
            </w:r>
            <w:r w:rsidRPr="005A27E7">
              <w:rPr>
                <w:rFonts w:ascii="Times New Roman" w:eastAsia="Lyon Text Regular" w:hAnsi="Times New Roman" w:cs="Times New Roman"/>
                <w:lang w:val="en-HK"/>
              </w:rPr>
              <w:t xml:space="preserve"> [1999] HKCFA 72; [1999] 1 HKLRD 315; (1999) 2 HKCFAR 4; [1999] 1 HKC 291 </w:t>
            </w:r>
          </w:p>
          <w:p w14:paraId="3F3D42D8" w14:textId="77777777"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bCs/>
              </w:rPr>
            </w:pPr>
            <w:r w:rsidRPr="005A27E7">
              <w:rPr>
                <w:rFonts w:ascii="Times New Roman" w:eastAsia="Lyon Text Regular" w:hAnsi="Times New Roman" w:cs="Times New Roman"/>
              </w:rPr>
              <w:t xml:space="preserve">Excerpt from </w:t>
            </w:r>
            <w:r w:rsidRPr="005A27E7">
              <w:rPr>
                <w:rFonts w:ascii="Times New Roman" w:eastAsia="Lyon Text Regular" w:hAnsi="Times New Roman" w:cs="Times New Roman"/>
                <w:bCs/>
                <w:i/>
              </w:rPr>
              <w:t>Master Chong Fung Yuen</w:t>
            </w:r>
            <w:r w:rsidRPr="005A27E7">
              <w:rPr>
                <w:rFonts w:ascii="Times New Roman" w:eastAsia="Lyon Text Regular" w:hAnsi="Times New Roman" w:cs="Times New Roman"/>
                <w:bCs/>
              </w:rPr>
              <w:t xml:space="preserve"> v. </w:t>
            </w:r>
            <w:r w:rsidRPr="005A27E7">
              <w:rPr>
                <w:rFonts w:ascii="Times New Roman" w:eastAsia="Lyon Text Regular" w:hAnsi="Times New Roman" w:cs="Times New Roman"/>
                <w:bCs/>
                <w:i/>
              </w:rPr>
              <w:t>Director of Immigration</w:t>
            </w:r>
            <w:r w:rsidRPr="005A27E7">
              <w:rPr>
                <w:rFonts w:ascii="Times New Roman" w:eastAsia="Lyon Text Regular" w:hAnsi="Times New Roman" w:cs="Times New Roman"/>
                <w:bCs/>
              </w:rPr>
              <w:t xml:space="preserve"> [2000] HKCA 499; [2000] 3 HKLRD 661</w:t>
            </w:r>
          </w:p>
          <w:p w14:paraId="2C3A2293" w14:textId="77777777"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bCs/>
                <w:lang w:val="en-HK"/>
              </w:rPr>
            </w:pPr>
            <w:r w:rsidRPr="005A27E7">
              <w:rPr>
                <w:rFonts w:ascii="Times New Roman" w:eastAsia="Lyon Text Regular" w:hAnsi="Times New Roman" w:cs="Times New Roman"/>
              </w:rPr>
              <w:t xml:space="preserve">Excerpt from </w:t>
            </w:r>
            <w:proofErr w:type="spellStart"/>
            <w:r w:rsidRPr="005A27E7">
              <w:rPr>
                <w:rFonts w:ascii="Times New Roman" w:eastAsia="Lyon Text Regular" w:hAnsi="Times New Roman" w:cs="Times New Roman"/>
                <w:bCs/>
                <w:i/>
                <w:lang w:val="en-HK"/>
              </w:rPr>
              <w:t>Yau</w:t>
            </w:r>
            <w:proofErr w:type="spellEnd"/>
            <w:r w:rsidRPr="005A27E7">
              <w:rPr>
                <w:rFonts w:ascii="Times New Roman" w:eastAsia="Lyon Text Regular" w:hAnsi="Times New Roman" w:cs="Times New Roman"/>
                <w:bCs/>
                <w:i/>
                <w:lang w:val="en-HK"/>
              </w:rPr>
              <w:t xml:space="preserve"> Wai Ching</w:t>
            </w:r>
            <w:r w:rsidRPr="005A27E7">
              <w:rPr>
                <w:rFonts w:ascii="Times New Roman" w:eastAsia="Lyon Text Regular" w:hAnsi="Times New Roman" w:cs="Times New Roman"/>
                <w:bCs/>
                <w:lang w:val="en-HK"/>
              </w:rPr>
              <w:t xml:space="preserve"> v. </w:t>
            </w:r>
            <w:r w:rsidRPr="005A27E7">
              <w:rPr>
                <w:rFonts w:ascii="Times New Roman" w:eastAsia="Lyon Text Regular" w:hAnsi="Times New Roman" w:cs="Times New Roman"/>
                <w:bCs/>
                <w:i/>
                <w:lang w:val="en-HK"/>
              </w:rPr>
              <w:t xml:space="preserve">Chief Executive of the Hong Kong Special Administrative Region, Secretary for Justice </w:t>
            </w:r>
            <w:r w:rsidRPr="005A27E7">
              <w:rPr>
                <w:rFonts w:ascii="Times New Roman" w:eastAsia="Lyon Text Regular" w:hAnsi="Times New Roman" w:cs="Times New Roman"/>
                <w:bCs/>
                <w:lang w:val="en-HK"/>
              </w:rPr>
              <w:t>[2017] HKCFA 57; FAMV 8/2017 (1 September 2017)</w:t>
            </w:r>
          </w:p>
          <w:p w14:paraId="4D4D2D87" w14:textId="77777777"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eastAsia="Lyon Text Regular" w:hAnsi="Times New Roman" w:cs="Times New Roman"/>
              </w:rPr>
              <w:lastRenderedPageBreak/>
              <w:t>Excerpt from the Interpretation of the Standing Committee of the National People’s Congress of Article 104 of the Basic Law (Adopted by the Standing Committee of the Twelfth National People’s Congress at its Twenty-fourth Session on 7 November 2016)</w:t>
            </w:r>
            <w:r>
              <w:rPr>
                <w:rFonts w:ascii="Times New Roman" w:eastAsia="Lyon Text Regular" w:hAnsi="Times New Roman" w:cs="Times New Roman"/>
              </w:rPr>
              <w:t xml:space="preserve"> [</w:t>
            </w:r>
            <w:r w:rsidRPr="00C74069">
              <w:rPr>
                <w:rFonts w:ascii="Times New Roman" w:eastAsia="Lyon Text Regular" w:hAnsi="Times New Roman" w:cs="Times New Roman"/>
              </w:rPr>
              <w:t>© The National People's Congress of the People's Republic of China</w:t>
            </w:r>
            <w:r>
              <w:rPr>
                <w:rFonts w:ascii="Times New Roman" w:eastAsia="Lyon Text Regular" w:hAnsi="Times New Roman" w:cs="Times New Roman"/>
              </w:rPr>
              <w:t>]</w:t>
            </w:r>
          </w:p>
          <w:p w14:paraId="24D882DD" w14:textId="77777777"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eastAsia="Lyon Text Regular" w:hAnsi="Times New Roman" w:cs="Times New Roman"/>
              </w:rPr>
              <w:t xml:space="preserve">Decision of the Standing Committee of the National People’s Congress on Approving the Co-operation Arrangement between the Mainland and the Hong Kong Special Administrative Region on the Establishment of the Port at the West Kowloon Station of the Guangzhou-Shenzhen-Hong Kong Express Rail Link for Implementing Co-location Arrangement (Adopted at the Thirty-first Session of the Standing Committee of the Twelfth National People’s Congress on 27 December 2017) </w:t>
            </w:r>
            <w:r>
              <w:rPr>
                <w:rFonts w:ascii="Times New Roman" w:eastAsia="Lyon Text Regular" w:hAnsi="Times New Roman" w:cs="Times New Roman"/>
              </w:rPr>
              <w:t xml:space="preserve"> [</w:t>
            </w:r>
            <w:r w:rsidRPr="00C74069">
              <w:rPr>
                <w:rFonts w:ascii="Times New Roman" w:eastAsia="Lyon Text Regular" w:hAnsi="Times New Roman" w:cs="Times New Roman"/>
              </w:rPr>
              <w:t>© The National People's Congress of the People's Republic of China</w:t>
            </w:r>
            <w:r>
              <w:rPr>
                <w:rFonts w:ascii="Times New Roman" w:eastAsia="Lyon Text Regular" w:hAnsi="Times New Roman" w:cs="Times New Roman"/>
              </w:rPr>
              <w:t>]</w:t>
            </w:r>
          </w:p>
          <w:p w14:paraId="21212490" w14:textId="77777777" w:rsidR="00A253A5" w:rsidRPr="005A27E7" w:rsidRDefault="00A253A5" w:rsidP="00A253A5">
            <w:pPr>
              <w:pStyle w:val="ListParagraph"/>
              <w:numPr>
                <w:ilvl w:val="0"/>
                <w:numId w:val="5"/>
              </w:numPr>
              <w:adjustRightInd w:val="0"/>
              <w:spacing w:before="60" w:after="60"/>
              <w:contextualSpacing w:val="0"/>
              <w:textAlignment w:val="baseline"/>
              <w:rPr>
                <w:rFonts w:ascii="Times New Roman" w:eastAsia="Lyon Text Regular" w:hAnsi="Times New Roman" w:cs="Times New Roman"/>
              </w:rPr>
            </w:pPr>
            <w:r w:rsidRPr="005A27E7">
              <w:rPr>
                <w:rFonts w:ascii="Times New Roman" w:eastAsia="Lyon Text Regular" w:hAnsi="Times New Roman" w:cs="Times New Roman"/>
              </w:rPr>
              <w:t>Decision of the Standing Committee of the National People’s Congress on the Continuing Discharge of Duties by the Sixth Term Legislative Council of the Hong Kong Special Administrative Region (adopted at the Twenty-first Session of the Standing Committee of the Thirteenth National People’s Congress on 11 August 2020)</w:t>
            </w:r>
            <w:r>
              <w:rPr>
                <w:rFonts w:ascii="Times New Roman" w:eastAsia="Lyon Text Regular" w:hAnsi="Times New Roman" w:cs="Times New Roman"/>
              </w:rPr>
              <w:t xml:space="preserve"> [</w:t>
            </w:r>
            <w:r w:rsidRPr="00C74069">
              <w:rPr>
                <w:rFonts w:ascii="Times New Roman" w:eastAsia="Lyon Text Regular" w:hAnsi="Times New Roman" w:cs="Times New Roman"/>
              </w:rPr>
              <w:t>© The National People's Congress of the People's Republic of China</w:t>
            </w:r>
            <w:r>
              <w:rPr>
                <w:rFonts w:ascii="Times New Roman" w:eastAsia="Lyon Text Regular" w:hAnsi="Times New Roman" w:cs="Times New Roman"/>
              </w:rPr>
              <w:t>]</w:t>
            </w:r>
            <w:r w:rsidRPr="005A27E7">
              <w:rPr>
                <w:rFonts w:ascii="Times New Roman" w:eastAsia="Lyon Text Regular" w:hAnsi="Times New Roman" w:cs="Times New Roman"/>
              </w:rPr>
              <w:t>Excerpt from Decision of the NPCSC on Approving the Co-Operation Arrangement Between the Mainland and the Hong Kong Special Administrative Region on the Establishment of the Port at the West Kowloon Station of the Guangzhou-Shenzhen-Hong Kong Express Rail Link for Implementing Co-Location Arrangement (adopted at the 31st Session of the Standing Committee of the 12th NPC on 27 December 2017)</w:t>
            </w:r>
            <w:r>
              <w:rPr>
                <w:rFonts w:ascii="Times New Roman" w:eastAsia="Lyon Text Regular" w:hAnsi="Times New Roman" w:cs="Times New Roman"/>
              </w:rPr>
              <w:t xml:space="preserve"> [</w:t>
            </w:r>
            <w:r w:rsidRPr="00C74069">
              <w:rPr>
                <w:rFonts w:ascii="Times New Roman" w:eastAsia="Lyon Text Regular" w:hAnsi="Times New Roman" w:cs="Times New Roman"/>
              </w:rPr>
              <w:t>© The National People's Congress of the People's Republic of China</w:t>
            </w:r>
            <w:r>
              <w:rPr>
                <w:rFonts w:ascii="Times New Roman" w:eastAsia="Lyon Text Regular" w:hAnsi="Times New Roman" w:cs="Times New Roman"/>
              </w:rPr>
              <w:t>]</w:t>
            </w:r>
          </w:p>
          <w:p w14:paraId="23CB7383" w14:textId="0F847EB5" w:rsidR="00A253A5" w:rsidRPr="005A27E7" w:rsidRDefault="00A253A5" w:rsidP="00A253A5">
            <w:pPr>
              <w:pStyle w:val="ListParagraph"/>
              <w:numPr>
                <w:ilvl w:val="0"/>
                <w:numId w:val="7"/>
              </w:numPr>
              <w:spacing w:before="60" w:after="60"/>
              <w:contextualSpacing w:val="0"/>
              <w:rPr>
                <w:rFonts w:ascii="Times New Roman" w:hAnsi="Times New Roman" w:cs="Times New Roman"/>
              </w:rPr>
            </w:pPr>
            <w:r w:rsidRPr="005A27E7">
              <w:rPr>
                <w:rFonts w:ascii="Times New Roman" w:eastAsia="Lyon Text Regular" w:hAnsi="Times New Roman" w:cs="Times New Roman"/>
              </w:rPr>
              <w:t>Excerpt from Decision of the Standing Committee of the National People’s Congress on the Continuing Discharge of Duties by the Sixth Term Legislative Council of the Hong Kong Special Administrative Region (adopted at the Twenty-first Session of the Standing Committee of the Thirteenth National People’s Congress on 11 August 2020)</w:t>
            </w:r>
            <w:r>
              <w:rPr>
                <w:rFonts w:ascii="Times New Roman" w:eastAsia="Lyon Text Regular" w:hAnsi="Times New Roman" w:cs="Times New Roman"/>
              </w:rPr>
              <w:t xml:space="preserve"> [</w:t>
            </w:r>
            <w:r w:rsidRPr="00C74069">
              <w:rPr>
                <w:rFonts w:ascii="Times New Roman" w:eastAsia="Lyon Text Regular" w:hAnsi="Times New Roman" w:cs="Times New Roman"/>
              </w:rPr>
              <w:t>© The National People's Congress of the People's Republic of China</w:t>
            </w:r>
            <w:r>
              <w:rPr>
                <w:rFonts w:ascii="Times New Roman" w:eastAsia="Lyon Text Regular" w:hAnsi="Times New Roman" w:cs="Times New Roman"/>
              </w:rPr>
              <w:t>]</w:t>
            </w:r>
          </w:p>
        </w:tc>
      </w:tr>
      <w:tr w:rsidR="00A253A5" w:rsidRPr="00460C7A" w14:paraId="333311F1" w14:textId="77777777" w:rsidTr="00C74069">
        <w:tc>
          <w:tcPr>
            <w:tcW w:w="3060" w:type="dxa"/>
          </w:tcPr>
          <w:p w14:paraId="5658F330" w14:textId="464CDD9A" w:rsidR="00A253A5" w:rsidRPr="005A27E7" w:rsidRDefault="00A253A5" w:rsidP="00A253A5">
            <w:pPr>
              <w:adjustRightInd w:val="0"/>
              <w:spacing w:before="60" w:after="60"/>
              <w:textAlignment w:val="baseline"/>
              <w:rPr>
                <w:rFonts w:ascii="Times New Roman" w:eastAsia="Lyon Text Regular" w:hAnsi="Times New Roman" w:cs="Times New Roman"/>
                <w:b/>
                <w:bCs/>
              </w:rPr>
            </w:pPr>
            <w:r w:rsidRPr="005A27E7">
              <w:rPr>
                <w:rFonts w:ascii="Times New Roman" w:eastAsia="Lyon Text Regular" w:hAnsi="Times New Roman" w:cs="Times New Roman"/>
                <w:b/>
                <w:bCs/>
              </w:rPr>
              <w:lastRenderedPageBreak/>
              <w:t>Fourth-Branch Institutions: South Africa</w:t>
            </w:r>
            <w:r w:rsidRPr="005A27E7">
              <w:rPr>
                <w:rFonts w:ascii="Times New Roman" w:eastAsia="Lyon Text Regular" w:hAnsi="Times New Roman" w:cs="Times New Roman"/>
              </w:rPr>
              <w:t xml:space="preserve"> </w:t>
            </w:r>
            <w:r w:rsidRPr="005A27E7">
              <w:rPr>
                <w:rFonts w:ascii="Times New Roman" w:eastAsia="Lyon Text Regular" w:hAnsi="Times New Roman" w:cs="Times New Roman"/>
              </w:rPr>
              <w:br/>
              <w:t xml:space="preserve">— </w:t>
            </w:r>
            <w:r w:rsidRPr="005A27E7">
              <w:rPr>
                <w:rFonts w:ascii="Times New Roman" w:eastAsia="Lyon Text Regular" w:hAnsi="Times New Roman" w:cs="Times New Roman"/>
                <w:i/>
              </w:rPr>
              <w:t xml:space="preserve">Mark </w:t>
            </w:r>
            <w:proofErr w:type="spellStart"/>
            <w:r w:rsidRPr="005A27E7">
              <w:rPr>
                <w:rFonts w:ascii="Times New Roman" w:eastAsia="Lyon Text Regular" w:hAnsi="Times New Roman" w:cs="Times New Roman"/>
                <w:i/>
              </w:rPr>
              <w:t>Tushnet</w:t>
            </w:r>
            <w:proofErr w:type="spellEnd"/>
          </w:p>
        </w:tc>
        <w:tc>
          <w:tcPr>
            <w:tcW w:w="9810" w:type="dxa"/>
          </w:tcPr>
          <w:p w14:paraId="0DDE3A4F" w14:textId="77777777" w:rsidR="00A253A5" w:rsidRPr="00252BE3" w:rsidRDefault="00A253A5" w:rsidP="00A253A5">
            <w:pPr>
              <w:pStyle w:val="NormalWeb"/>
              <w:numPr>
                <w:ilvl w:val="0"/>
                <w:numId w:val="7"/>
              </w:numPr>
              <w:spacing w:before="60" w:beforeAutospacing="0" w:after="60" w:afterAutospacing="0"/>
              <w:rPr>
                <w:sz w:val="22"/>
                <w:szCs w:val="22"/>
              </w:rPr>
            </w:pPr>
            <w:r w:rsidRPr="00252BE3">
              <w:rPr>
                <w:i/>
                <w:sz w:val="22"/>
                <w:szCs w:val="22"/>
              </w:rPr>
              <w:t>Economic Freedom Fighters</w:t>
            </w:r>
            <w:r w:rsidRPr="00252BE3">
              <w:rPr>
                <w:sz w:val="22"/>
                <w:szCs w:val="22"/>
              </w:rPr>
              <w:t xml:space="preserve"> v. </w:t>
            </w:r>
            <w:r w:rsidRPr="00252BE3">
              <w:rPr>
                <w:i/>
                <w:sz w:val="22"/>
                <w:szCs w:val="22"/>
              </w:rPr>
              <w:t>Speaker of the National Assembly and Others</w:t>
            </w:r>
            <w:r w:rsidRPr="00252BE3">
              <w:rPr>
                <w:sz w:val="22"/>
                <w:szCs w:val="22"/>
              </w:rPr>
              <w:t xml:space="preserve">; </w:t>
            </w:r>
            <w:r w:rsidRPr="00252BE3">
              <w:rPr>
                <w:i/>
                <w:sz w:val="22"/>
                <w:szCs w:val="22"/>
              </w:rPr>
              <w:t xml:space="preserve">Democratic Alliance </w:t>
            </w:r>
            <w:r w:rsidRPr="00252BE3">
              <w:rPr>
                <w:sz w:val="22"/>
                <w:szCs w:val="22"/>
              </w:rPr>
              <w:t>v</w:t>
            </w:r>
            <w:r w:rsidRPr="00252BE3">
              <w:rPr>
                <w:i/>
                <w:sz w:val="22"/>
                <w:szCs w:val="22"/>
              </w:rPr>
              <w:t>. Speaker of the National Assembly and Others</w:t>
            </w:r>
            <w:r w:rsidRPr="00252BE3">
              <w:rPr>
                <w:sz w:val="22"/>
                <w:szCs w:val="22"/>
              </w:rPr>
              <w:t xml:space="preserve"> [2016] ZACC 11 </w:t>
            </w:r>
          </w:p>
          <w:p w14:paraId="216FA89E" w14:textId="77777777" w:rsidR="00A253A5" w:rsidRPr="00252BE3" w:rsidRDefault="00A253A5" w:rsidP="00A253A5">
            <w:pPr>
              <w:pStyle w:val="ListParagraph"/>
              <w:numPr>
                <w:ilvl w:val="0"/>
                <w:numId w:val="7"/>
              </w:numPr>
              <w:adjustRightInd w:val="0"/>
              <w:spacing w:before="60" w:after="60"/>
              <w:contextualSpacing w:val="0"/>
              <w:textAlignment w:val="baseline"/>
              <w:rPr>
                <w:rFonts w:ascii="Times New Roman" w:hAnsi="Times New Roman" w:cs="Times New Roman"/>
                <w:bCs/>
                <w:i/>
              </w:rPr>
            </w:pPr>
            <w:proofErr w:type="spellStart"/>
            <w:r w:rsidRPr="00252BE3">
              <w:rPr>
                <w:rFonts w:ascii="Times New Roman" w:hAnsi="Times New Roman" w:cs="Times New Roman"/>
                <w:bCs/>
                <w:i/>
              </w:rPr>
              <w:t>Glenister</w:t>
            </w:r>
            <w:proofErr w:type="spellEnd"/>
            <w:r w:rsidRPr="00252BE3">
              <w:rPr>
                <w:rFonts w:ascii="Times New Roman" w:hAnsi="Times New Roman" w:cs="Times New Roman"/>
                <w:bCs/>
                <w:i/>
              </w:rPr>
              <w:t xml:space="preserve"> </w:t>
            </w:r>
            <w:r w:rsidRPr="00252BE3">
              <w:rPr>
                <w:rFonts w:ascii="Times New Roman" w:hAnsi="Times New Roman" w:cs="Times New Roman"/>
                <w:bCs/>
              </w:rPr>
              <w:t>v</w:t>
            </w:r>
            <w:r w:rsidRPr="00252BE3">
              <w:rPr>
                <w:rFonts w:ascii="Times New Roman" w:hAnsi="Times New Roman" w:cs="Times New Roman"/>
                <w:bCs/>
                <w:i/>
              </w:rPr>
              <w:t>. President of the Republic of South Africa and Others</w:t>
            </w:r>
            <w:r w:rsidRPr="00252BE3">
              <w:rPr>
                <w:rFonts w:ascii="Times New Roman" w:hAnsi="Times New Roman" w:cs="Times New Roman"/>
                <w:bCs/>
              </w:rPr>
              <w:t xml:space="preserve"> [2011] ZACC 6 </w:t>
            </w:r>
          </w:p>
          <w:p w14:paraId="2D766CA7" w14:textId="53A4668D" w:rsidR="00A253A5" w:rsidRPr="00252BE3" w:rsidRDefault="00A253A5" w:rsidP="00A253A5">
            <w:pPr>
              <w:pStyle w:val="ListParagraph"/>
              <w:numPr>
                <w:ilvl w:val="0"/>
                <w:numId w:val="7"/>
              </w:numPr>
              <w:adjustRightInd w:val="0"/>
              <w:spacing w:before="60" w:after="60"/>
              <w:contextualSpacing w:val="0"/>
              <w:textAlignment w:val="baseline"/>
              <w:rPr>
                <w:rFonts w:ascii="Times New Roman" w:eastAsia="Lyon Text Regular" w:hAnsi="Times New Roman" w:cs="Times New Roman"/>
              </w:rPr>
            </w:pPr>
            <w:proofErr w:type="spellStart"/>
            <w:r w:rsidRPr="007649F3">
              <w:rPr>
                <w:rFonts w:ascii="Times New Roman" w:hAnsi="Times New Roman" w:cs="Times New Roman"/>
                <w:i/>
              </w:rPr>
              <w:t>Glenister</w:t>
            </w:r>
            <w:proofErr w:type="spellEnd"/>
            <w:r w:rsidRPr="007649F3">
              <w:rPr>
                <w:rFonts w:ascii="Times New Roman" w:hAnsi="Times New Roman" w:cs="Times New Roman"/>
              </w:rPr>
              <w:t xml:space="preserve"> v.</w:t>
            </w:r>
            <w:r w:rsidRPr="007649F3">
              <w:rPr>
                <w:rFonts w:ascii="Times New Roman" w:hAnsi="Times New Roman" w:cs="Times New Roman"/>
                <w:i/>
              </w:rPr>
              <w:t xml:space="preserve"> President of the Republic of South Africa and Others</w:t>
            </w:r>
            <w:r w:rsidRPr="007649F3">
              <w:rPr>
                <w:rFonts w:ascii="Times New Roman" w:hAnsi="Times New Roman" w:cs="Times New Roman"/>
              </w:rPr>
              <w:t xml:space="preserve">; </w:t>
            </w:r>
            <w:r w:rsidRPr="007649F3">
              <w:rPr>
                <w:rFonts w:ascii="Times New Roman" w:hAnsi="Times New Roman" w:cs="Times New Roman"/>
                <w:i/>
              </w:rPr>
              <w:t xml:space="preserve">Helen </w:t>
            </w:r>
            <w:proofErr w:type="spellStart"/>
            <w:r w:rsidRPr="007649F3">
              <w:rPr>
                <w:rFonts w:ascii="Times New Roman" w:hAnsi="Times New Roman" w:cs="Times New Roman"/>
                <w:i/>
              </w:rPr>
              <w:t>Suzman</w:t>
            </w:r>
            <w:proofErr w:type="spellEnd"/>
            <w:r w:rsidRPr="007649F3">
              <w:rPr>
                <w:rFonts w:ascii="Times New Roman" w:hAnsi="Times New Roman" w:cs="Times New Roman"/>
                <w:i/>
              </w:rPr>
              <w:t xml:space="preserve"> Foundation</w:t>
            </w:r>
            <w:r w:rsidRPr="007649F3">
              <w:rPr>
                <w:rFonts w:ascii="Times New Roman" w:hAnsi="Times New Roman" w:cs="Times New Roman"/>
              </w:rPr>
              <w:t xml:space="preserve"> v. </w:t>
            </w:r>
            <w:r w:rsidRPr="007649F3">
              <w:rPr>
                <w:rFonts w:ascii="Times New Roman" w:hAnsi="Times New Roman" w:cs="Times New Roman"/>
                <w:i/>
              </w:rPr>
              <w:t>President of the Republic of South Africa</w:t>
            </w:r>
            <w:r w:rsidRPr="007649F3">
              <w:rPr>
                <w:rFonts w:ascii="Times New Roman" w:hAnsi="Times New Roman" w:cs="Times New Roman"/>
              </w:rPr>
              <w:t xml:space="preserve"> (CCT 07/14) [2014] ZACC 32</w:t>
            </w:r>
          </w:p>
        </w:tc>
      </w:tr>
      <w:tr w:rsidR="00A253A5" w:rsidRPr="00460C7A" w14:paraId="2B0E9BCD" w14:textId="77777777" w:rsidTr="00A253A5">
        <w:tc>
          <w:tcPr>
            <w:tcW w:w="3060" w:type="dxa"/>
            <w:shd w:val="clear" w:color="auto" w:fill="DEEAF6" w:themeFill="accent1" w:themeFillTint="33"/>
          </w:tcPr>
          <w:p w14:paraId="442C26BE" w14:textId="77777777" w:rsidR="00A253A5" w:rsidRPr="005A27E7" w:rsidRDefault="00A253A5" w:rsidP="00A253A5">
            <w:pPr>
              <w:adjustRightInd w:val="0"/>
              <w:spacing w:before="60" w:after="60"/>
              <w:textAlignment w:val="baseline"/>
              <w:rPr>
                <w:rFonts w:ascii="Times New Roman" w:eastAsia="Lyon Text Regular" w:hAnsi="Times New Roman" w:cs="Times New Roman"/>
              </w:rPr>
            </w:pPr>
            <w:r w:rsidRPr="005A27E7">
              <w:rPr>
                <w:rFonts w:ascii="Times New Roman" w:eastAsia="Lyon Text Regular" w:hAnsi="Times New Roman" w:cs="Times New Roman"/>
                <w:b/>
                <w:bCs/>
              </w:rPr>
              <w:t>Privatization of Constitutional Law: Thailand</w:t>
            </w:r>
            <w:r w:rsidRPr="005A27E7">
              <w:rPr>
                <w:rFonts w:ascii="Times New Roman" w:eastAsia="Lyon Text Regular" w:hAnsi="Times New Roman" w:cs="Times New Roman"/>
              </w:rPr>
              <w:t xml:space="preserve"> </w:t>
            </w:r>
            <w:r w:rsidRPr="005A27E7">
              <w:rPr>
                <w:rFonts w:ascii="Times New Roman" w:eastAsia="Lyon Text Regular" w:hAnsi="Times New Roman" w:cs="Times New Roman"/>
              </w:rPr>
              <w:br/>
            </w:r>
            <w:r w:rsidRPr="005A27E7">
              <w:rPr>
                <w:rFonts w:ascii="Times New Roman" w:eastAsia="Lyon Text Regular" w:hAnsi="Times New Roman" w:cs="Times New Roman"/>
              </w:rPr>
              <w:lastRenderedPageBreak/>
              <w:t>— </w:t>
            </w:r>
            <w:r w:rsidRPr="005A27E7">
              <w:rPr>
                <w:rFonts w:ascii="Times New Roman" w:eastAsia="Lyon Text Regular" w:hAnsi="Times New Roman" w:cs="Times New Roman"/>
                <w:i/>
              </w:rPr>
              <w:t xml:space="preserve">Victor V </w:t>
            </w:r>
            <w:proofErr w:type="spellStart"/>
            <w:r w:rsidRPr="005A27E7">
              <w:rPr>
                <w:rFonts w:ascii="Times New Roman" w:eastAsia="Lyon Text Regular" w:hAnsi="Times New Roman" w:cs="Times New Roman"/>
                <w:i/>
              </w:rPr>
              <w:t>Ramraj</w:t>
            </w:r>
            <w:proofErr w:type="spellEnd"/>
            <w:r w:rsidRPr="005A27E7">
              <w:rPr>
                <w:rFonts w:ascii="Times New Roman" w:eastAsia="Lyon Text Regular" w:hAnsi="Times New Roman" w:cs="Times New Roman"/>
                <w:i/>
              </w:rPr>
              <w:t xml:space="preserve"> &amp; </w:t>
            </w:r>
            <w:proofErr w:type="spellStart"/>
            <w:r w:rsidRPr="005A27E7">
              <w:rPr>
                <w:rFonts w:ascii="Times New Roman" w:eastAsia="Lyon Text Regular" w:hAnsi="Times New Roman" w:cs="Times New Roman"/>
                <w:i/>
              </w:rPr>
              <w:t>Thitinant</w:t>
            </w:r>
            <w:proofErr w:type="spellEnd"/>
            <w:r w:rsidRPr="005A27E7">
              <w:rPr>
                <w:rFonts w:ascii="Times New Roman" w:eastAsia="Lyon Text Regular" w:hAnsi="Times New Roman" w:cs="Times New Roman"/>
                <w:i/>
              </w:rPr>
              <w:t xml:space="preserve"> </w:t>
            </w:r>
            <w:proofErr w:type="spellStart"/>
            <w:r w:rsidRPr="005A27E7">
              <w:rPr>
                <w:rFonts w:ascii="Times New Roman" w:eastAsia="Lyon Text Regular" w:hAnsi="Times New Roman" w:cs="Times New Roman"/>
                <w:i/>
              </w:rPr>
              <w:t>Tengaumnuay</w:t>
            </w:r>
            <w:proofErr w:type="spellEnd"/>
          </w:p>
          <w:p w14:paraId="618D0B97" w14:textId="77777777" w:rsidR="00A253A5" w:rsidRPr="005A27E7" w:rsidRDefault="00A253A5" w:rsidP="00A253A5">
            <w:pPr>
              <w:adjustRightInd w:val="0"/>
              <w:spacing w:before="60" w:after="60"/>
              <w:textAlignment w:val="baseline"/>
              <w:rPr>
                <w:rFonts w:ascii="Times New Roman" w:eastAsia="Lyon Text Regular" w:hAnsi="Times New Roman" w:cs="Times New Roman"/>
                <w:b/>
                <w:bCs/>
              </w:rPr>
            </w:pPr>
          </w:p>
        </w:tc>
        <w:tc>
          <w:tcPr>
            <w:tcW w:w="9810" w:type="dxa"/>
            <w:shd w:val="clear" w:color="auto" w:fill="DEEAF6" w:themeFill="accent1" w:themeFillTint="33"/>
          </w:tcPr>
          <w:p w14:paraId="7B028754" w14:textId="6CD71E03" w:rsidR="00A253A5" w:rsidRPr="005A27E7" w:rsidRDefault="00A253A5" w:rsidP="00A253A5">
            <w:pPr>
              <w:pStyle w:val="NormalWeb"/>
              <w:numPr>
                <w:ilvl w:val="0"/>
                <w:numId w:val="7"/>
              </w:numPr>
              <w:spacing w:before="60" w:beforeAutospacing="0" w:after="60" w:afterAutospacing="0"/>
              <w:rPr>
                <w:i/>
                <w:sz w:val="22"/>
                <w:szCs w:val="22"/>
              </w:rPr>
            </w:pPr>
            <w:r w:rsidRPr="005A27E7">
              <w:lastRenderedPageBreak/>
              <w:t>The Equator Principles IV (July 2020)</w:t>
            </w:r>
            <w:r w:rsidRPr="005A27E7">
              <w:rPr>
                <w:i/>
                <w:iCs/>
              </w:rPr>
              <w:t xml:space="preserve"> </w:t>
            </w:r>
            <w:r w:rsidRPr="005A27E7">
              <w:t>[© The Equator Principles Association]</w:t>
            </w:r>
          </w:p>
        </w:tc>
      </w:tr>
    </w:tbl>
    <w:p w14:paraId="52DE8DD9" w14:textId="3EF4A948" w:rsidR="001D6F85" w:rsidRDefault="001D6F85" w:rsidP="001D6F85">
      <w:pPr>
        <w:rPr>
          <w:rFonts w:ascii="Sylfaen" w:hAnsi="Sylfaen"/>
          <w:b/>
          <w:bCs/>
          <w:sz w:val="28"/>
          <w:szCs w:val="28"/>
        </w:rPr>
      </w:pPr>
    </w:p>
    <w:p w14:paraId="4B0EF4C4" w14:textId="77777777" w:rsidR="001D6F85" w:rsidRDefault="001D6F85" w:rsidP="001D6F85">
      <w:pPr>
        <w:rPr>
          <w:rFonts w:ascii="Sylfaen" w:hAnsi="Sylfaen"/>
          <w:sz w:val="20"/>
          <w:szCs w:val="20"/>
        </w:rPr>
      </w:pPr>
    </w:p>
    <w:sectPr w:rsidR="001D6F85" w:rsidSect="00AB75EE">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FFC5" w14:textId="77777777" w:rsidR="006B2CEF" w:rsidRDefault="006B2CEF" w:rsidP="00245B0F">
      <w:pPr>
        <w:spacing w:after="0" w:line="240" w:lineRule="auto"/>
      </w:pPr>
      <w:r>
        <w:separator/>
      </w:r>
    </w:p>
  </w:endnote>
  <w:endnote w:type="continuationSeparator" w:id="0">
    <w:p w14:paraId="22AC81D8" w14:textId="77777777" w:rsidR="006B2CEF" w:rsidRDefault="006B2CEF" w:rsidP="0024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yon Text Regular">
    <w:altName w:val="Lyon Text"/>
    <w:panose1 w:val="020005030700000200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69638"/>
      <w:docPartObj>
        <w:docPartGallery w:val="Page Numbers (Bottom of Page)"/>
        <w:docPartUnique/>
      </w:docPartObj>
    </w:sdtPr>
    <w:sdtEndPr>
      <w:rPr>
        <w:noProof/>
      </w:rPr>
    </w:sdtEndPr>
    <w:sdtContent>
      <w:p w14:paraId="3BCBA301" w14:textId="69F1F58B" w:rsidR="00245B0F" w:rsidRDefault="00245B0F">
        <w:pPr>
          <w:pStyle w:val="Footer"/>
          <w:jc w:val="center"/>
        </w:pPr>
        <w:r>
          <w:fldChar w:fldCharType="begin"/>
        </w:r>
        <w:r>
          <w:instrText xml:space="preserve"> PAGE   \* MERGEFORMAT </w:instrText>
        </w:r>
        <w:r>
          <w:fldChar w:fldCharType="separate"/>
        </w:r>
        <w:r w:rsidR="00580987">
          <w:rPr>
            <w:noProof/>
          </w:rPr>
          <w:t>4</w:t>
        </w:r>
        <w:r>
          <w:rPr>
            <w:noProof/>
          </w:rPr>
          <w:fldChar w:fldCharType="end"/>
        </w:r>
      </w:p>
    </w:sdtContent>
  </w:sdt>
  <w:p w14:paraId="3A4564D6" w14:textId="77777777" w:rsidR="00245B0F" w:rsidRDefault="00245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C44D" w14:textId="77777777" w:rsidR="006B2CEF" w:rsidRDefault="006B2CEF" w:rsidP="00245B0F">
      <w:pPr>
        <w:spacing w:after="0" w:line="240" w:lineRule="auto"/>
      </w:pPr>
      <w:r>
        <w:separator/>
      </w:r>
    </w:p>
  </w:footnote>
  <w:footnote w:type="continuationSeparator" w:id="0">
    <w:p w14:paraId="652A6870" w14:textId="77777777" w:rsidR="006B2CEF" w:rsidRDefault="006B2CEF" w:rsidP="00245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403"/>
    <w:multiLevelType w:val="hybridMultilevel"/>
    <w:tmpl w:val="57B6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27406"/>
    <w:multiLevelType w:val="hybridMultilevel"/>
    <w:tmpl w:val="DAF4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A234F"/>
    <w:multiLevelType w:val="multilevel"/>
    <w:tmpl w:val="73A4D400"/>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D67325"/>
    <w:multiLevelType w:val="hybridMultilevel"/>
    <w:tmpl w:val="5286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85C09"/>
    <w:multiLevelType w:val="multilevel"/>
    <w:tmpl w:val="3FE6E29A"/>
    <w:lvl w:ilvl="0">
      <w:start w:val="1"/>
      <w:numFmt w:val="upperRoman"/>
      <w:lvlText w:val="%1."/>
      <w:lvlJc w:val="left"/>
      <w:pPr>
        <w:ind w:left="1080" w:hanging="720"/>
      </w:pPr>
      <w:rPr>
        <w:rFonts w:ascii="Lyon Text Regular" w:eastAsia="Lyon Text Regular" w:hAnsi="Lyon Text Regular" w:cs="Lyon Text Regula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153683"/>
    <w:multiLevelType w:val="hybridMultilevel"/>
    <w:tmpl w:val="F708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D282B"/>
    <w:multiLevelType w:val="hybridMultilevel"/>
    <w:tmpl w:val="02EA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3"/>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03"/>
    <w:rsid w:val="00015273"/>
    <w:rsid w:val="000A1509"/>
    <w:rsid w:val="001D16C9"/>
    <w:rsid w:val="001D6F85"/>
    <w:rsid w:val="00243C0C"/>
    <w:rsid w:val="00245B0F"/>
    <w:rsid w:val="00252BE3"/>
    <w:rsid w:val="00297DCF"/>
    <w:rsid w:val="002B1688"/>
    <w:rsid w:val="00312603"/>
    <w:rsid w:val="00327EF9"/>
    <w:rsid w:val="00360E59"/>
    <w:rsid w:val="00370607"/>
    <w:rsid w:val="003707C4"/>
    <w:rsid w:val="00460C7A"/>
    <w:rsid w:val="00470E9D"/>
    <w:rsid w:val="004B793D"/>
    <w:rsid w:val="004D3E16"/>
    <w:rsid w:val="005079A5"/>
    <w:rsid w:val="00527FB4"/>
    <w:rsid w:val="00580987"/>
    <w:rsid w:val="005A1A2E"/>
    <w:rsid w:val="005A27E7"/>
    <w:rsid w:val="006B2CEF"/>
    <w:rsid w:val="007649F3"/>
    <w:rsid w:val="00770829"/>
    <w:rsid w:val="00771997"/>
    <w:rsid w:val="007D73F2"/>
    <w:rsid w:val="00810772"/>
    <w:rsid w:val="008228B5"/>
    <w:rsid w:val="00837071"/>
    <w:rsid w:val="00867EEE"/>
    <w:rsid w:val="00911819"/>
    <w:rsid w:val="00A253A5"/>
    <w:rsid w:val="00AB75EE"/>
    <w:rsid w:val="00B34AB0"/>
    <w:rsid w:val="00B74606"/>
    <w:rsid w:val="00BF733E"/>
    <w:rsid w:val="00C177C3"/>
    <w:rsid w:val="00C74069"/>
    <w:rsid w:val="00D44A70"/>
    <w:rsid w:val="00D50421"/>
    <w:rsid w:val="00E16E34"/>
    <w:rsid w:val="00EA0519"/>
    <w:rsid w:val="00EE1094"/>
    <w:rsid w:val="00F87325"/>
    <w:rsid w:val="00FB5509"/>
    <w:rsid w:val="00FF30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62BC"/>
  <w15:chartTrackingRefBased/>
  <w15:docId w15:val="{64ACF1E6-3ACA-4597-A7A2-E0FEE8CB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603"/>
    <w:rPr>
      <w:color w:val="0563C1" w:themeColor="hyperlink"/>
      <w:u w:val="single"/>
    </w:rPr>
  </w:style>
  <w:style w:type="table" w:styleId="TableGrid">
    <w:name w:val="Table Grid"/>
    <w:basedOn w:val="TableNormal"/>
    <w:uiPriority w:val="39"/>
    <w:rsid w:val="0083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071"/>
    <w:pPr>
      <w:ind w:left="720"/>
      <w:contextualSpacing/>
    </w:pPr>
  </w:style>
  <w:style w:type="paragraph" w:customStyle="1" w:styleId="Default">
    <w:name w:val="Default"/>
    <w:rsid w:val="008228B5"/>
    <w:pPr>
      <w:autoSpaceDE w:val="0"/>
      <w:autoSpaceDN w:val="0"/>
      <w:adjustRightInd w:val="0"/>
      <w:spacing w:after="0" w:line="240" w:lineRule="auto"/>
    </w:pPr>
    <w:rPr>
      <w:rFonts w:ascii="Times New Roman" w:hAnsi="Times New Roman" w:cs="Times New Roman"/>
      <w:color w:val="000000"/>
      <w:sz w:val="24"/>
      <w:szCs w:val="24"/>
      <w:lang w:bidi="th-TH"/>
    </w:rPr>
  </w:style>
  <w:style w:type="paragraph" w:styleId="NormalWeb">
    <w:name w:val="Normal (Web)"/>
    <w:basedOn w:val="Normal"/>
    <w:uiPriority w:val="99"/>
    <w:semiHidden/>
    <w:unhideWhenUsed/>
    <w:rsid w:val="00460C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0F"/>
  </w:style>
  <w:style w:type="paragraph" w:styleId="Footer">
    <w:name w:val="footer"/>
    <w:basedOn w:val="Normal"/>
    <w:link w:val="FooterChar"/>
    <w:uiPriority w:val="99"/>
    <w:unhideWhenUsed/>
    <w:rsid w:val="00245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0F"/>
  </w:style>
  <w:style w:type="character" w:styleId="PlaceholderText">
    <w:name w:val="Placeholder Text"/>
    <w:basedOn w:val="DefaultParagraphFont"/>
    <w:uiPriority w:val="99"/>
    <w:semiHidden/>
    <w:rsid w:val="00AB75EE"/>
    <w:rPr>
      <w:color w:val="808080"/>
    </w:rPr>
  </w:style>
  <w:style w:type="character" w:styleId="CommentReference">
    <w:name w:val="annotation reference"/>
    <w:basedOn w:val="DefaultParagraphFont"/>
    <w:uiPriority w:val="99"/>
    <w:semiHidden/>
    <w:unhideWhenUsed/>
    <w:rsid w:val="005A1A2E"/>
    <w:rPr>
      <w:sz w:val="16"/>
      <w:szCs w:val="16"/>
    </w:rPr>
  </w:style>
  <w:style w:type="paragraph" w:styleId="CommentText">
    <w:name w:val="annotation text"/>
    <w:basedOn w:val="Normal"/>
    <w:link w:val="CommentTextChar"/>
    <w:uiPriority w:val="99"/>
    <w:semiHidden/>
    <w:unhideWhenUsed/>
    <w:rsid w:val="005A1A2E"/>
    <w:pPr>
      <w:spacing w:line="240" w:lineRule="auto"/>
    </w:pPr>
    <w:rPr>
      <w:sz w:val="20"/>
      <w:szCs w:val="20"/>
    </w:rPr>
  </w:style>
  <w:style w:type="character" w:customStyle="1" w:styleId="CommentTextChar">
    <w:name w:val="Comment Text Char"/>
    <w:basedOn w:val="DefaultParagraphFont"/>
    <w:link w:val="CommentText"/>
    <w:uiPriority w:val="99"/>
    <w:semiHidden/>
    <w:rsid w:val="005A1A2E"/>
    <w:rPr>
      <w:sz w:val="20"/>
      <w:szCs w:val="20"/>
    </w:rPr>
  </w:style>
  <w:style w:type="paragraph" w:styleId="CommentSubject">
    <w:name w:val="annotation subject"/>
    <w:basedOn w:val="CommentText"/>
    <w:next w:val="CommentText"/>
    <w:link w:val="CommentSubjectChar"/>
    <w:uiPriority w:val="99"/>
    <w:semiHidden/>
    <w:unhideWhenUsed/>
    <w:rsid w:val="005A1A2E"/>
    <w:rPr>
      <w:b/>
      <w:bCs/>
    </w:rPr>
  </w:style>
  <w:style w:type="character" w:customStyle="1" w:styleId="CommentSubjectChar">
    <w:name w:val="Comment Subject Char"/>
    <w:basedOn w:val="CommentTextChar"/>
    <w:link w:val="CommentSubject"/>
    <w:uiPriority w:val="99"/>
    <w:semiHidden/>
    <w:rsid w:val="005A1A2E"/>
    <w:rPr>
      <w:b/>
      <w:bCs/>
      <w:sz w:val="20"/>
      <w:szCs w:val="20"/>
    </w:rPr>
  </w:style>
  <w:style w:type="paragraph" w:styleId="BalloonText">
    <w:name w:val="Balloon Text"/>
    <w:basedOn w:val="Normal"/>
    <w:link w:val="BalloonTextChar"/>
    <w:uiPriority w:val="99"/>
    <w:semiHidden/>
    <w:unhideWhenUsed/>
    <w:rsid w:val="00A253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53A5"/>
    <w:rPr>
      <w:rFonts w:ascii="Times New Roman" w:hAnsi="Times New Roman" w:cs="Times New Roman"/>
      <w:sz w:val="18"/>
      <w:szCs w:val="18"/>
    </w:rPr>
  </w:style>
  <w:style w:type="paragraph" w:styleId="Revision">
    <w:name w:val="Revision"/>
    <w:hidden/>
    <w:uiPriority w:val="99"/>
    <w:semiHidden/>
    <w:rsid w:val="00370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66453">
      <w:bodyDiv w:val="1"/>
      <w:marLeft w:val="0"/>
      <w:marRight w:val="0"/>
      <w:marTop w:val="0"/>
      <w:marBottom w:val="0"/>
      <w:divBdr>
        <w:top w:val="none" w:sz="0" w:space="0" w:color="auto"/>
        <w:left w:val="none" w:sz="0" w:space="0" w:color="auto"/>
        <w:bottom w:val="none" w:sz="0" w:space="0" w:color="auto"/>
        <w:right w:val="none" w:sz="0" w:space="0" w:color="auto"/>
      </w:divBdr>
    </w:div>
    <w:div w:id="206845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7/978110869906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bridge.org/978110869906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2D5758B8F5344BF8B55C4B130D6EE" ma:contentTypeVersion="14" ma:contentTypeDescription="Create a new document." ma:contentTypeScope="" ma:versionID="4a4b96dba5227a87b65fe6036c6122d9">
  <xsd:schema xmlns:xsd="http://www.w3.org/2001/XMLSchema" xmlns:xs="http://www.w3.org/2001/XMLSchema" xmlns:p="http://schemas.microsoft.com/office/2006/metadata/properties" xmlns:ns3="f642abd2-a791-4a53-9306-ed181cebe863" xmlns:ns4="261d312a-61f2-44d3-a93f-a27a3f207fe1" targetNamespace="http://schemas.microsoft.com/office/2006/metadata/properties" ma:root="true" ma:fieldsID="fe825af03321f91c41df9cb99c64f7b3" ns3:_="" ns4:_="">
    <xsd:import namespace="f642abd2-a791-4a53-9306-ed181cebe863"/>
    <xsd:import namespace="261d312a-61f2-44d3-a93f-a27a3f207f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2abd2-a791-4a53-9306-ed181cebe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d312a-61f2-44d3-a93f-a27a3f207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30DBD-DEC0-4C92-9205-8E83B2909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2abd2-a791-4a53-9306-ed181cebe863"/>
    <ds:schemaRef ds:uri="261d312a-61f2-44d3-a93f-a27a3f207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4EA09-173D-461D-9303-9AABF265C486}">
  <ds:schemaRefs>
    <ds:schemaRef ds:uri="http://schemas.microsoft.com/sharepoint/v3/contenttype/forms"/>
  </ds:schemaRefs>
</ds:datastoreItem>
</file>

<file path=customXml/itemProps3.xml><?xml version="1.0" encoding="utf-8"?>
<ds:datastoreItem xmlns:ds="http://schemas.openxmlformats.org/officeDocument/2006/customXml" ds:itemID="{B23A3D47-3EEE-44F7-904D-138682C5A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Ng</dc:creator>
  <cp:keywords/>
  <dc:description/>
  <cp:lastModifiedBy>David Law</cp:lastModifiedBy>
  <cp:revision>21</cp:revision>
  <dcterms:created xsi:type="dcterms:W3CDTF">2022-02-11T09:48:00Z</dcterms:created>
  <dcterms:modified xsi:type="dcterms:W3CDTF">2022-02-22T03:48:00Z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0x01010000B2D5758B8F5344BF8B55C4B130D6EE</vt:lpwstr>
  </property>
</Properties>
</file>